
<file path=[Content_Types].xml><?xml version="1.0" encoding="utf-8"?>
<Types xmlns="http://schemas.openxmlformats.org/package/2006/content-types">
  <Default Extension="xml" ContentType="application/xml"/>
  <Default Extension="wmf" ContentType="image/x-wmf"/>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5" Type="http://schemas.openxmlformats.org/officeDocument/2006/relationships/officeDocument" Target="word/document.xml"/><Relationship Id="rId1" Type="http://schemas.openxmlformats.org/package/2006/relationships/metadata/thumbnail" Target="docProps/thumbnail.wmf"/><Relationship Id="rId3" Type="http://schemas.openxmlformats.org/package/2006/relationships/metadata/core-properties" Target="docProps/core.xml"/><Relationship Id="rId2" Type="http://schemas.openxmlformats.org/officeDocument/2006/relationships/extended-properties" Target="docProps/app.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5F3B6C2">
      <w:pPr>
        <w:pStyle w:val="19"/>
        <w:ind w:left="0" w:hanging="2"/>
      </w:pPr>
      <w:bookmarkStart w:id="1" w:name="_GoBack"/>
      <w:bookmarkEnd w:id="1"/>
    </w:p>
    <w:p w14:paraId="3285E6E9">
      <w:pPr>
        <w:spacing w:after="120"/>
        <w:ind w:left="0" w:hanging="2"/>
        <w:jc w:val="center"/>
        <w:rPr>
          <w:rFonts w:ascii="Times New Roman" w:hAnsi="Times New Roman" w:eastAsia="Times New Roman" w:cs="Times New Roman"/>
          <w:sz w:val="20"/>
          <w:szCs w:val="20"/>
        </w:rPr>
      </w:pPr>
    </w:p>
    <w:p w14:paraId="2F50E785">
      <w:pPr>
        <w:spacing w:after="120"/>
        <w:ind w:left="1" w:hanging="3"/>
        <w:jc w:val="center"/>
        <w:rPr>
          <w:rFonts w:ascii="Arial" w:hAnsi="Arial" w:eastAsia="Arial" w:cs="Arial"/>
          <w:b/>
          <w:sz w:val="28"/>
          <w:szCs w:val="28"/>
        </w:rPr>
      </w:pPr>
    </w:p>
    <w:p w14:paraId="2D779DDE">
      <w:pPr>
        <w:pStyle w:val="17"/>
        <w:ind w:left="0" w:hanging="2"/>
        <w:jc w:val="center"/>
        <w:rPr>
          <w:rFonts w:ascii="Arial" w:hAnsi="Arial" w:cs="Arial"/>
          <w:sz w:val="24"/>
          <w:szCs w:val="24"/>
        </w:rPr>
      </w:pPr>
      <w:r>
        <w:rPr>
          <w:rFonts w:ascii="Arial" w:hAnsi="Arial" w:cs="Arial"/>
          <w:sz w:val="24"/>
          <w:szCs w:val="24"/>
        </w:rPr>
        <w:t>MÉTODO TEACCH: A IMPORTÂNCIA DO ENSINO ESTRUTURADO NO PROCESSO DE ENSINO-APRENDIZAGEM DE CRIANÇAS COM AUTISMO</w:t>
      </w:r>
    </w:p>
    <w:p w14:paraId="61F63B28">
      <w:pPr>
        <w:spacing w:after="120"/>
        <w:ind w:left="0" w:leftChars="0" w:firstLine="0" w:firstLineChars="0"/>
        <w:rPr>
          <w:rFonts w:ascii="Arial" w:hAnsi="Arial" w:eastAsia="Arial" w:cs="Arial"/>
          <w:b/>
          <w:sz w:val="28"/>
          <w:szCs w:val="28"/>
        </w:rPr>
      </w:pPr>
    </w:p>
    <w:p w14:paraId="7CBC2BC0">
      <w:pPr>
        <w:pStyle w:val="17"/>
        <w:ind w:left="0" w:hanging="2"/>
        <w:jc w:val="center"/>
        <w:rPr>
          <w:rFonts w:ascii="Times New Roman" w:hAnsi="Times New Roman" w:cs="Times New Roman"/>
          <w:sz w:val="22"/>
          <w:szCs w:val="24"/>
        </w:rPr>
      </w:pPr>
      <w:r>
        <w:rPr>
          <w:rFonts w:ascii="Arial" w:hAnsi="Arial" w:cs="Arial"/>
          <w:sz w:val="22"/>
          <w:szCs w:val="24"/>
        </w:rPr>
        <w:t>TEACCH METHOD: THE IMPORTANCE OF STRUCTURED TEACHING IN THE TEACHING-LEARNING PROCESS OF CHILDREN WITH AUTISM</w:t>
      </w:r>
    </w:p>
    <w:p w14:paraId="4A2F8C0E">
      <w:pPr>
        <w:spacing w:after="120"/>
        <w:ind w:left="0" w:hanging="2"/>
        <w:jc w:val="center"/>
        <w:rPr>
          <w:rFonts w:ascii="Arial" w:hAnsi="Arial" w:eastAsia="Arial" w:cs="Arial"/>
          <w:sz w:val="24"/>
          <w:szCs w:val="24"/>
        </w:rPr>
      </w:pPr>
    </w:p>
    <w:p w14:paraId="015669E7">
      <w:pPr>
        <w:spacing w:after="120"/>
        <w:ind w:left="0" w:hanging="2"/>
        <w:jc w:val="both"/>
        <w:rPr>
          <w:rFonts w:ascii="Arial" w:hAnsi="Arial" w:eastAsia="Arial" w:cs="Arial"/>
        </w:rPr>
      </w:pPr>
    </w:p>
    <w:p w14:paraId="11AF895B">
      <w:pPr>
        <w:spacing w:after="0" w:line="240" w:lineRule="auto"/>
        <w:ind w:left="0" w:hanging="2"/>
        <w:jc w:val="center"/>
        <w:rPr>
          <w:rFonts w:ascii="Arial" w:hAnsi="Arial" w:eastAsia="Arial" w:cs="Arial"/>
        </w:rPr>
      </w:pPr>
      <w:r>
        <w:rPr>
          <w:rFonts w:ascii="Arial" w:hAnsi="Arial" w:cs="Arial"/>
          <w:b/>
          <w:bCs/>
        </w:rPr>
        <w:t>Mayra Alvarenga Barros</w:t>
      </w:r>
      <w:r>
        <w:rPr>
          <w:rFonts w:ascii="Arial" w:hAnsi="Arial" w:eastAsia="Arial" w:cs="Arial"/>
          <w:b/>
          <w:vertAlign w:val="superscript"/>
        </w:rPr>
        <w:footnoteReference w:id="0"/>
      </w:r>
      <w:r>
        <w:rPr>
          <w:rFonts w:ascii="Arial" w:hAnsi="Arial" w:eastAsia="Arial" w:cs="Arial"/>
          <w:b/>
        </w:rPr>
        <w:t>,</w:t>
      </w:r>
    </w:p>
    <w:p w14:paraId="6AF2E62A">
      <w:pPr>
        <w:spacing w:after="0" w:line="240" w:lineRule="auto"/>
        <w:ind w:left="0" w:hanging="2"/>
        <w:jc w:val="center"/>
        <w:rPr>
          <w:rFonts w:ascii="Arial" w:hAnsi="Arial" w:eastAsia="Arial" w:cs="Arial"/>
        </w:rPr>
      </w:pPr>
    </w:p>
    <w:p w14:paraId="286FA602">
      <w:pPr>
        <w:spacing w:after="0" w:line="240" w:lineRule="auto"/>
        <w:ind w:left="0" w:hanging="2"/>
        <w:jc w:val="center"/>
        <w:rPr>
          <w:rFonts w:ascii="Arial" w:hAnsi="Arial" w:eastAsia="Arial" w:cs="Arial"/>
        </w:rPr>
      </w:pPr>
      <w:r>
        <w:rPr>
          <w:rFonts w:ascii="Arial" w:hAnsi="Arial" w:eastAsia="Arial" w:cs="Arial"/>
          <w:b/>
        </w:rPr>
        <w:t>Orientadora Dra. Rozineide Iraci Pereira da Silva</w:t>
      </w:r>
      <w:r>
        <w:rPr>
          <w:rStyle w:val="12"/>
          <w:rFonts w:ascii="Arial" w:hAnsi="Arial" w:eastAsia="Arial" w:cs="Arial"/>
          <w:b/>
        </w:rPr>
        <w:footnoteReference w:id="1"/>
      </w:r>
    </w:p>
    <w:p w14:paraId="4886C35A">
      <w:pPr>
        <w:spacing w:after="0" w:line="240" w:lineRule="auto"/>
        <w:ind w:left="0" w:hanging="2"/>
        <w:jc w:val="center"/>
        <w:rPr>
          <w:rFonts w:ascii="Arial" w:hAnsi="Arial" w:eastAsia="Arial" w:cs="Arial"/>
        </w:rPr>
      </w:pPr>
    </w:p>
    <w:p w14:paraId="5D6E3D78">
      <w:pPr>
        <w:spacing w:after="120"/>
        <w:ind w:left="0" w:hanging="2"/>
        <w:jc w:val="both"/>
        <w:rPr>
          <w:b/>
          <w:color w:val="FF0000"/>
        </w:rPr>
      </w:pPr>
    </w:p>
    <w:p w14:paraId="4C9375FB">
      <w:pPr>
        <w:pStyle w:val="17"/>
        <w:ind w:left="0" w:hanging="2"/>
        <w:jc w:val="both"/>
        <w:rPr>
          <w:rFonts w:ascii="Arial" w:hAnsi="Arial" w:eastAsia="Arial" w:cs="Arial"/>
        </w:rPr>
      </w:pPr>
      <w:r>
        <w:rPr>
          <w:rFonts w:ascii="Arial" w:hAnsi="Arial" w:eastAsia="Arial" w:cs="Arial"/>
          <w:b/>
          <w:sz w:val="24"/>
          <w:szCs w:val="24"/>
        </w:rPr>
        <w:t xml:space="preserve">RESUMO </w:t>
      </w:r>
      <w:r>
        <w:rPr>
          <w:rFonts w:ascii="Arial" w:hAnsi="Arial" w:cs="Arial"/>
          <w:sz w:val="22"/>
        </w:rPr>
        <w:t>O autismo possui a definição de Transtorno Invasivo do desenvolvimento e apresenta comprometimentos na tríade de desenvolvimento humano: socialização, imaginação e comunicação, apresentando como consequência graves dificuldades de aprendizagem e limitações. O presente trabalho tem como objetivo analisar sob um olhar psicopedagógico, o uso do método TEACCH como instrumento de trabalho, avaliação e reabilitação de crianças com TEA. Esta pesquisa é de caráter qualitativa, ou seja, baseada na coleta de dados através de pesquisa bibliográfica por meio de literatura especializada e análise documental através de mídias impressa e eletrônica. Tendo como principal foco, evidenciar os estudos sobre autismo e educação especial inclusiva. Pelo presente estudo é possível perceber que a abordagem focada no ensino estruturado, assim como a utilização de recursos e algumas práticas podem contribuir bastante para a evolução e o cotidiano de crianças com TEA, possibilitando assim sua independência e desenvolvimento, facilitando seu processo de inclusão.</w:t>
      </w:r>
    </w:p>
    <w:p w14:paraId="33019ED6">
      <w:pPr>
        <w:spacing w:after="120"/>
        <w:ind w:left="0" w:hanging="2"/>
        <w:jc w:val="both"/>
        <w:rPr>
          <w:rFonts w:ascii="Arial" w:hAnsi="Arial" w:cs="Arial"/>
          <w:sz w:val="20"/>
          <w:szCs w:val="20"/>
        </w:rPr>
      </w:pPr>
      <w:r>
        <w:rPr>
          <w:rFonts w:ascii="Arial" w:hAnsi="Arial" w:eastAsia="Arial" w:cs="Arial"/>
          <w:b/>
          <w:szCs w:val="24"/>
        </w:rPr>
        <w:t>Palavras-chave</w:t>
      </w:r>
      <w:r>
        <w:rPr>
          <w:rFonts w:ascii="Arial" w:hAnsi="Arial" w:eastAsia="Arial" w:cs="Arial"/>
          <w:b/>
          <w:sz w:val="24"/>
          <w:szCs w:val="24"/>
        </w:rPr>
        <w:t>:</w:t>
      </w:r>
      <w:r>
        <w:rPr>
          <w:rFonts w:ascii="Arial" w:hAnsi="Arial" w:eastAsia="Arial" w:cs="Arial"/>
          <w:b/>
        </w:rPr>
        <w:t xml:space="preserve"> </w:t>
      </w:r>
      <w:r>
        <w:rPr>
          <w:rFonts w:ascii="Arial" w:hAnsi="Arial" w:cs="Arial"/>
          <w:sz w:val="20"/>
          <w:szCs w:val="20"/>
        </w:rPr>
        <w:t>TEA. Modelo TEACCH. Inclusão</w:t>
      </w:r>
    </w:p>
    <w:p w14:paraId="2F330A31">
      <w:pPr>
        <w:spacing w:after="120"/>
        <w:ind w:left="0" w:hanging="2"/>
        <w:jc w:val="both"/>
        <w:rPr>
          <w:rFonts w:ascii="Arial" w:hAnsi="Arial" w:cs="Arial"/>
          <w:sz w:val="20"/>
          <w:szCs w:val="20"/>
        </w:rPr>
      </w:pPr>
    </w:p>
    <w:p w14:paraId="14DD3C4A">
      <w:pPr>
        <w:spacing w:after="120"/>
        <w:ind w:left="0" w:hanging="2"/>
        <w:jc w:val="both"/>
        <w:rPr>
          <w:rFonts w:ascii="Arial" w:hAnsi="Arial" w:cs="Arial"/>
          <w:sz w:val="24"/>
          <w:szCs w:val="24"/>
        </w:rPr>
      </w:pPr>
      <w:r>
        <w:rPr>
          <w:rFonts w:ascii="Arial" w:hAnsi="Arial" w:cs="Arial"/>
          <w:b/>
          <w:bCs/>
          <w:sz w:val="24"/>
          <w:szCs w:val="24"/>
        </w:rPr>
        <w:t>RESUMEN</w:t>
      </w:r>
      <w:r>
        <w:rPr>
          <w:rFonts w:ascii="Arial" w:hAnsi="Arial" w:cs="Arial"/>
          <w:sz w:val="24"/>
          <w:szCs w:val="24"/>
        </w:rPr>
        <w:t xml:space="preserve"> El autismo se define como un Trastorno Generalizado del Desarrollo y presenta deficiencias en la tríada del desarrollo humano:socialización, imaginación y comunicaciõn, lo que resulta en graves dificuldades y limitaciones de aprendizage. Este estudio busca analizar, desde una perspectiva psicopedagógica, el uso del métode TEACCH como herramienta para el trabajo, la evaluación Y la rehabilitación de ninos con TEA. Esta investigación es de naturaleza cualitativa, es decir, se basa en la recopilación de datos mediante investigación bibliográfica con literatura especializada y análisis de documentos en medios impresos y electrônicos. Su principal objetivo es destacar los estudios sobre autismo y educación especial inclusiva. Este estudio demuestra que el enfoque entrado en la ensenanza estructurada, así como el uso de recursos y ciertas prácticas, puede contribuir sognificativamente a la evolución y la vida cotidiana de los ninos con TEA, facilitando así su independencia y desarrollo, y facilitando su proceso de inclusión.</w:t>
      </w:r>
    </w:p>
    <w:p w14:paraId="7FF4286C">
      <w:pPr>
        <w:spacing w:after="120"/>
        <w:ind w:left="0" w:hanging="2"/>
        <w:jc w:val="both"/>
        <w:rPr>
          <w:rFonts w:ascii="Arial" w:hAnsi="Arial" w:cs="Arial"/>
          <w:sz w:val="24"/>
          <w:szCs w:val="24"/>
        </w:rPr>
      </w:pPr>
      <w:r>
        <w:rPr>
          <w:rFonts w:ascii="Arial" w:hAnsi="Arial" w:cs="Arial"/>
          <w:b/>
          <w:bCs/>
        </w:rPr>
        <w:t>Palabras clave</w:t>
      </w:r>
      <w:r>
        <w:rPr>
          <w:rFonts w:ascii="Arial" w:hAnsi="Arial" w:cs="Arial"/>
        </w:rPr>
        <w:t>: TEA. Modelo TEACCH. Inclusión.</w:t>
      </w:r>
    </w:p>
    <w:p w14:paraId="2DF59EC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ind w:left="0" w:leftChars="0" w:firstLine="0" w:firstLineChars="0"/>
        <w:jc w:val="both"/>
        <w:rPr>
          <w:rFonts w:ascii="Arial" w:hAnsi="Arial" w:eastAsia="Arial" w:cs="Arial"/>
          <w:b/>
        </w:rPr>
      </w:pPr>
    </w:p>
    <w:p w14:paraId="2F318D92">
      <w:pPr>
        <w:pStyle w:val="17"/>
        <w:ind w:left="0" w:hanging="2"/>
        <w:jc w:val="both"/>
        <w:rPr>
          <w:rFonts w:ascii="Arial" w:hAnsi="Arial" w:cs="Arial"/>
          <w:sz w:val="22"/>
        </w:rPr>
      </w:pPr>
      <w:r>
        <w:rPr>
          <w:rFonts w:ascii="Arial" w:hAnsi="Arial" w:eastAsia="Arial" w:cs="Arial"/>
          <w:b/>
          <w:sz w:val="24"/>
          <w:szCs w:val="24"/>
        </w:rPr>
        <w:t xml:space="preserve">ABSTRACT </w:t>
      </w:r>
      <w:r>
        <w:rPr>
          <w:rFonts w:ascii="Arial" w:hAnsi="Arial" w:cs="Arial"/>
          <w:sz w:val="22"/>
        </w:rPr>
        <w:t>Autism has the definition of Pervasive Developmental Disorder and presents impairments in the triad of human development: socialization, imagination and communication, resulting in serious learning difficulties and limitations. This work aims to analyze, from a psychopedagogical perspective, the use of the TEACCH method as an instrument for work, evaluation and rehabilitation of children with ASD. This research is qualitative in nature, that is, based on data collection through bibliographic research through specialized literature and document analysis through printed and electronic media. Having as main focus, to highlight studies on autism and inclusive special education. Through this study it is possible to perceive that the approach focused on structured teaching, as well as the use of resources and some practices can contribute greatly to the evolution and daily life of children with ASD, thus enabling their independence and development, facilitating their inclusion process.</w:t>
      </w:r>
    </w:p>
    <w:p w14:paraId="7F60DA0E">
      <w:pPr>
        <w:pStyle w:val="17"/>
        <w:ind w:left="0" w:hanging="2"/>
        <w:rPr>
          <w:rFonts w:ascii="Arial" w:hAnsi="Arial" w:cs="Arial"/>
          <w:sz w:val="22"/>
        </w:rPr>
      </w:pPr>
      <w:r>
        <w:rPr>
          <w:rFonts w:ascii="Arial" w:hAnsi="Arial" w:eastAsia="Arial" w:cs="Arial"/>
          <w:b/>
          <w:color w:val="212121"/>
          <w:sz w:val="22"/>
        </w:rPr>
        <w:t>Keywords:</w:t>
      </w:r>
      <w:r>
        <w:rPr>
          <w:rFonts w:ascii="Arial" w:hAnsi="Arial" w:eastAsia="Arial" w:cs="Arial"/>
          <w:b/>
          <w:color w:val="000000"/>
          <w:sz w:val="22"/>
        </w:rPr>
        <w:t xml:space="preserve"> </w:t>
      </w:r>
      <w:r>
        <w:rPr>
          <w:rFonts w:ascii="Arial" w:hAnsi="Arial" w:cs="Arial"/>
          <w:sz w:val="22"/>
        </w:rPr>
        <w:t xml:space="preserve"> ASD. TEACCH Model. Inclusion.</w:t>
      </w:r>
    </w:p>
    <w:p w14:paraId="2997D828">
      <w:pPr>
        <w:pStyle w:val="17"/>
        <w:ind w:left="0" w:hanging="2"/>
        <w:rPr>
          <w:rFonts w:ascii="Arial" w:hAnsi="Arial" w:cs="Arial"/>
          <w:sz w:val="22"/>
        </w:rPr>
      </w:pPr>
    </w:p>
    <w:p w14:paraId="017DE8F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ind w:left="0" w:hanging="2"/>
        <w:jc w:val="both"/>
        <w:rPr>
          <w:rFonts w:ascii="Arial" w:hAnsi="Arial" w:eastAsia="Arial" w:cs="Arial"/>
          <w:color w:val="212121"/>
        </w:rPr>
      </w:pPr>
      <w:r>
        <w:rPr>
          <w:rFonts w:ascii="Arial" w:hAnsi="Arial" w:eastAsia="Arial" w:cs="Arial"/>
          <w:color w:val="212121"/>
        </w:rPr>
        <w:t xml:space="preserve"> </w:t>
      </w:r>
    </w:p>
    <w:p w14:paraId="77225FC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ind w:left="0" w:hanging="2"/>
        <w:jc w:val="both"/>
        <w:rPr>
          <w:rFonts w:ascii="Arial" w:hAnsi="Arial" w:eastAsia="Arial" w:cs="Arial"/>
          <w:b/>
          <w:color w:val="212121"/>
        </w:rPr>
      </w:pPr>
    </w:p>
    <w:p w14:paraId="5E96E855">
      <w:pPr>
        <w:tabs>
          <w:tab w:val="left" w:pos="2268"/>
        </w:tabs>
        <w:spacing w:after="120"/>
        <w:ind w:left="0" w:hanging="2"/>
        <w:jc w:val="both"/>
        <w:rPr>
          <w:rFonts w:ascii="Arial" w:hAnsi="Arial" w:eastAsia="Arial" w:cs="Arial"/>
          <w:sz w:val="20"/>
          <w:szCs w:val="20"/>
        </w:rPr>
      </w:pPr>
    </w:p>
    <w:p w14:paraId="634513D3">
      <w:pPr>
        <w:spacing w:after="120"/>
        <w:ind w:left="0" w:hanging="2"/>
        <w:jc w:val="both"/>
        <w:rPr>
          <w:rFonts w:ascii="Arial" w:hAnsi="Arial" w:eastAsia="Arial" w:cs="Arial"/>
          <w:b/>
          <w:sz w:val="20"/>
          <w:szCs w:val="20"/>
        </w:rPr>
      </w:pPr>
    </w:p>
    <w:p w14:paraId="1D4A5573">
      <w:pPr>
        <w:spacing w:after="120"/>
        <w:ind w:left="0" w:hanging="2"/>
        <w:jc w:val="both"/>
        <w:rPr>
          <w:rFonts w:ascii="Arial" w:hAnsi="Arial" w:eastAsia="Arial" w:cs="Arial"/>
          <w:b/>
          <w:sz w:val="20"/>
          <w:szCs w:val="20"/>
        </w:rPr>
      </w:pPr>
    </w:p>
    <w:p w14:paraId="737EBB3E">
      <w:pPr>
        <w:spacing w:after="120"/>
        <w:ind w:left="0" w:hanging="2"/>
        <w:jc w:val="both"/>
        <w:rPr>
          <w:rFonts w:ascii="Arial" w:hAnsi="Arial" w:eastAsia="Arial" w:cs="Arial"/>
          <w:b/>
          <w:sz w:val="20"/>
          <w:szCs w:val="20"/>
        </w:rPr>
      </w:pPr>
    </w:p>
    <w:p w14:paraId="48F6A280">
      <w:pPr>
        <w:spacing w:after="120"/>
        <w:ind w:left="0" w:hanging="2"/>
        <w:jc w:val="both"/>
        <w:rPr>
          <w:rFonts w:ascii="Arial" w:hAnsi="Arial" w:eastAsia="Arial" w:cs="Arial"/>
          <w:b/>
          <w:sz w:val="20"/>
          <w:szCs w:val="20"/>
        </w:rPr>
      </w:pPr>
    </w:p>
    <w:p w14:paraId="65263B29">
      <w:pPr>
        <w:spacing w:after="120"/>
        <w:ind w:left="0" w:hanging="2"/>
        <w:jc w:val="both"/>
        <w:rPr>
          <w:rFonts w:ascii="Arial" w:hAnsi="Arial" w:eastAsia="Arial" w:cs="Arial"/>
          <w:b/>
          <w:sz w:val="20"/>
          <w:szCs w:val="20"/>
        </w:rPr>
      </w:pPr>
    </w:p>
    <w:p w14:paraId="2E3EFDF6">
      <w:pPr>
        <w:spacing w:after="120"/>
        <w:ind w:left="0" w:hanging="2"/>
        <w:jc w:val="both"/>
        <w:rPr>
          <w:rFonts w:ascii="Arial" w:hAnsi="Arial" w:eastAsia="Arial" w:cs="Arial"/>
          <w:b/>
          <w:sz w:val="20"/>
          <w:szCs w:val="20"/>
        </w:rPr>
      </w:pPr>
    </w:p>
    <w:p w14:paraId="44F84D00">
      <w:pPr>
        <w:spacing w:after="120"/>
        <w:ind w:left="0" w:hanging="2"/>
        <w:jc w:val="both"/>
        <w:rPr>
          <w:rFonts w:ascii="Arial" w:hAnsi="Arial" w:eastAsia="Arial" w:cs="Arial"/>
          <w:b/>
          <w:sz w:val="20"/>
          <w:szCs w:val="20"/>
        </w:rPr>
      </w:pPr>
    </w:p>
    <w:p w14:paraId="1E2804E2">
      <w:pPr>
        <w:spacing w:after="120"/>
        <w:ind w:left="0" w:hanging="2"/>
        <w:jc w:val="both"/>
        <w:rPr>
          <w:rFonts w:ascii="Arial" w:hAnsi="Arial" w:eastAsia="Arial" w:cs="Arial"/>
          <w:b/>
          <w:sz w:val="20"/>
          <w:szCs w:val="20"/>
        </w:rPr>
      </w:pPr>
    </w:p>
    <w:p w14:paraId="39C22BB3">
      <w:pPr>
        <w:spacing w:after="120"/>
        <w:ind w:left="0" w:hanging="2"/>
        <w:jc w:val="both"/>
        <w:rPr>
          <w:rFonts w:ascii="Arial" w:hAnsi="Arial" w:eastAsia="Arial" w:cs="Arial"/>
          <w:b/>
          <w:sz w:val="20"/>
          <w:szCs w:val="20"/>
        </w:rPr>
      </w:pPr>
    </w:p>
    <w:p w14:paraId="5AA1AC8D">
      <w:pPr>
        <w:spacing w:after="120"/>
        <w:ind w:left="0" w:hanging="2"/>
        <w:jc w:val="both"/>
        <w:rPr>
          <w:rFonts w:ascii="Arial" w:hAnsi="Arial" w:eastAsia="Arial" w:cs="Arial"/>
          <w:b/>
          <w:sz w:val="20"/>
          <w:szCs w:val="20"/>
        </w:rPr>
      </w:pPr>
    </w:p>
    <w:p w14:paraId="5F59227E">
      <w:pPr>
        <w:spacing w:after="120"/>
        <w:ind w:left="0" w:hanging="2"/>
        <w:jc w:val="both"/>
        <w:rPr>
          <w:rFonts w:ascii="Arial" w:hAnsi="Arial" w:eastAsia="Arial" w:cs="Arial"/>
          <w:b/>
          <w:sz w:val="20"/>
          <w:szCs w:val="20"/>
        </w:rPr>
      </w:pPr>
    </w:p>
    <w:p w14:paraId="4DFD82EE">
      <w:pPr>
        <w:spacing w:after="120"/>
        <w:ind w:left="0" w:hanging="2"/>
        <w:jc w:val="both"/>
        <w:rPr>
          <w:rFonts w:ascii="Arial" w:hAnsi="Arial" w:eastAsia="Arial" w:cs="Arial"/>
          <w:b/>
          <w:sz w:val="20"/>
          <w:szCs w:val="20"/>
        </w:rPr>
      </w:pPr>
    </w:p>
    <w:p w14:paraId="1AB06A30">
      <w:pPr>
        <w:spacing w:after="120"/>
        <w:ind w:left="0" w:hanging="2"/>
        <w:jc w:val="both"/>
        <w:rPr>
          <w:rFonts w:ascii="Arial" w:hAnsi="Arial" w:eastAsia="Arial" w:cs="Arial"/>
          <w:b/>
          <w:sz w:val="20"/>
          <w:szCs w:val="20"/>
        </w:rPr>
      </w:pPr>
    </w:p>
    <w:p w14:paraId="5E8CBE9A">
      <w:pPr>
        <w:spacing w:after="120"/>
        <w:ind w:left="0" w:hanging="2"/>
        <w:jc w:val="both"/>
        <w:rPr>
          <w:rFonts w:ascii="Arial" w:hAnsi="Arial" w:eastAsia="Arial" w:cs="Arial"/>
          <w:b/>
          <w:sz w:val="20"/>
          <w:szCs w:val="20"/>
        </w:rPr>
      </w:pPr>
    </w:p>
    <w:p w14:paraId="0329EBD3">
      <w:pPr>
        <w:spacing w:after="120"/>
        <w:ind w:left="0" w:hanging="2"/>
        <w:jc w:val="both"/>
        <w:rPr>
          <w:rFonts w:ascii="Arial" w:hAnsi="Arial" w:eastAsia="Arial" w:cs="Arial"/>
          <w:b/>
          <w:sz w:val="20"/>
          <w:szCs w:val="20"/>
        </w:rPr>
      </w:pPr>
    </w:p>
    <w:p w14:paraId="78AD14AD">
      <w:pPr>
        <w:spacing w:after="120"/>
        <w:ind w:left="0" w:leftChars="0" w:firstLine="0" w:firstLineChars="0"/>
        <w:jc w:val="both"/>
        <w:rPr>
          <w:rFonts w:ascii="Arial" w:hAnsi="Arial" w:eastAsia="Arial" w:cs="Arial"/>
          <w:b/>
          <w:sz w:val="20"/>
          <w:szCs w:val="20"/>
        </w:rPr>
      </w:pPr>
    </w:p>
    <w:p w14:paraId="3F7427F9">
      <w:pPr>
        <w:spacing w:after="120"/>
        <w:ind w:left="0" w:hanging="2"/>
        <w:jc w:val="both"/>
        <w:rPr>
          <w:rFonts w:ascii="Arial" w:hAnsi="Arial" w:eastAsia="Arial" w:cs="Arial"/>
          <w:b/>
          <w:sz w:val="20"/>
          <w:szCs w:val="20"/>
        </w:rPr>
      </w:pPr>
    </w:p>
    <w:p w14:paraId="1A282E7B">
      <w:pPr>
        <w:spacing w:after="120"/>
        <w:ind w:left="0" w:hanging="2"/>
        <w:jc w:val="both"/>
        <w:rPr>
          <w:rFonts w:ascii="Arial" w:hAnsi="Arial" w:eastAsia="Arial" w:cs="Arial"/>
          <w:b/>
          <w:sz w:val="24"/>
          <w:szCs w:val="24"/>
        </w:rPr>
      </w:pPr>
      <w:r>
        <w:rPr>
          <w:rFonts w:ascii="Arial" w:hAnsi="Arial" w:eastAsia="Arial" w:cs="Arial"/>
          <w:b/>
          <w:sz w:val="24"/>
          <w:szCs w:val="24"/>
        </w:rPr>
        <w:t>INTRODUÇÃO</w:t>
      </w:r>
    </w:p>
    <w:p w14:paraId="36E5AFAA">
      <w:pPr>
        <w:spacing w:after="120"/>
        <w:ind w:left="0" w:hanging="2"/>
        <w:jc w:val="both"/>
        <w:rPr>
          <w:rFonts w:ascii="Arial" w:hAnsi="Arial" w:eastAsia="Arial" w:cs="Arial"/>
          <w:b/>
          <w:sz w:val="20"/>
          <w:szCs w:val="20"/>
        </w:rPr>
      </w:pPr>
      <w:r>
        <w:rPr>
          <w:rFonts w:ascii="Arial" w:hAnsi="Arial" w:eastAsia="Arial" w:cs="Arial"/>
          <w:b/>
          <w:sz w:val="20"/>
          <w:szCs w:val="20"/>
        </w:rPr>
        <w:t xml:space="preserve"> </w:t>
      </w:r>
    </w:p>
    <w:p w14:paraId="77E2360D">
      <w:pPr>
        <w:pStyle w:val="16"/>
        <w:spacing w:before="0" w:beforeAutospacing="0" w:after="0" w:afterAutospacing="0" w:line="360" w:lineRule="auto"/>
        <w:ind w:left="-2" w:firstLine="708" w:firstLineChars="295"/>
        <w:jc w:val="both"/>
        <w:rPr>
          <w:rFonts w:ascii="Arial" w:hAnsi="Arial" w:cs="Arial"/>
          <w:color w:val="000000"/>
        </w:rPr>
      </w:pPr>
      <w:r>
        <w:rPr>
          <w:rFonts w:ascii="Arial" w:hAnsi="Arial" w:cs="Arial"/>
          <w:color w:val="000000"/>
        </w:rPr>
        <w:t>Ao contrário do que se imaginava no passado, o autismo não é uma deficiência mental, mas sim um Transtorno Global do Desenvolvimento. Transtorno esse que tem como característica déficits consideráveis no desenvolvimento humano em três grandes áreas: socialização, imaginação e comunicação. Para este transtorno infelizmente não existe cura até o momento, nem formas de prevenção, apresentando como características marcantes: dificuldades de interação social, atenção compartilhada, pouco ou nenhum contato visual e comportamentos considerados “estranhos” e disruptivos.</w:t>
      </w:r>
    </w:p>
    <w:p w14:paraId="38C33C10">
      <w:pPr>
        <w:pStyle w:val="16"/>
        <w:spacing w:before="0" w:beforeAutospacing="0" w:after="0" w:afterAutospacing="0" w:line="360" w:lineRule="auto"/>
        <w:ind w:left="-2" w:firstLine="708" w:firstLineChars="295"/>
        <w:jc w:val="both"/>
        <w:rPr>
          <w:rFonts w:ascii="Arial" w:hAnsi="Arial" w:cs="Arial"/>
          <w:color w:val="000000"/>
        </w:rPr>
      </w:pPr>
    </w:p>
    <w:p w14:paraId="662DB364">
      <w:pPr>
        <w:spacing w:after="0" w:line="15" w:lineRule="atLeast"/>
        <w:ind w:left="880" w:leftChars="399" w:hanging="2"/>
        <w:jc w:val="both"/>
        <w:rPr>
          <w:rFonts w:ascii="Arial" w:hAnsi="Arial" w:eastAsia="SimSun" w:cs="Arial"/>
          <w:color w:val="000000"/>
          <w:sz w:val="20"/>
          <w:szCs w:val="20"/>
          <w:lang w:val="en-US" w:eastAsia="zh-CN" w:bidi="ar"/>
        </w:rPr>
      </w:pPr>
      <w:r>
        <w:rPr>
          <w:rFonts w:ascii="Arial" w:hAnsi="Arial" w:eastAsia="SimSun" w:cs="Arial"/>
          <w:color w:val="000000"/>
          <w:sz w:val="20"/>
          <w:szCs w:val="20"/>
          <w:lang w:val="en-US" w:eastAsia="zh-CN" w:bidi="ar"/>
        </w:rPr>
        <w:t xml:space="preserve">O </w:t>
      </w:r>
      <w:r>
        <w:rPr>
          <w:rFonts w:ascii="Arial" w:hAnsi="Arial" w:eastAsia="SimSun" w:cs="Arial"/>
          <w:color w:val="000000"/>
          <w:sz w:val="20"/>
          <w:szCs w:val="20"/>
          <w:lang w:eastAsia="zh-CN" w:bidi="ar"/>
        </w:rPr>
        <w:t>autismo é</w:t>
      </w:r>
      <w:r>
        <w:rPr>
          <w:rFonts w:ascii="Arial" w:hAnsi="Arial" w:eastAsia="SimSun" w:cs="Arial"/>
          <w:color w:val="000000"/>
          <w:sz w:val="20"/>
          <w:szCs w:val="20"/>
          <w:lang w:val="en-US" w:eastAsia="zh-CN" w:bidi="ar"/>
        </w:rPr>
        <w:t xml:space="preserve"> </w:t>
      </w:r>
      <w:r>
        <w:rPr>
          <w:rFonts w:ascii="Arial" w:hAnsi="Arial" w:eastAsia="SimSun" w:cs="Arial"/>
          <w:color w:val="000000"/>
          <w:sz w:val="20"/>
          <w:szCs w:val="20"/>
          <w:lang w:eastAsia="zh-CN" w:bidi="ar"/>
        </w:rPr>
        <w:t>considerado, atualmente um transtorno do desenvolvimento de causas neurobiológicas, definido de acordo com critérios eminentemente clínicos. As características básicas são anormalidades qualitativas e quantitativas que, embora muito abrangentes, afetam da forma mais evidente as áreas da interação social, da comunicação e do comportamento</w:t>
      </w:r>
      <w:r>
        <w:rPr>
          <w:rFonts w:ascii="Arial" w:hAnsi="Arial" w:eastAsia="SimSun" w:cs="Arial"/>
          <w:color w:val="000000"/>
          <w:sz w:val="20"/>
          <w:szCs w:val="20"/>
          <w:lang w:val="en-US" w:eastAsia="zh-CN" w:bidi="ar"/>
        </w:rPr>
        <w:t>. (S</w:t>
      </w:r>
      <w:r>
        <w:rPr>
          <w:rFonts w:ascii="Arial" w:hAnsi="Arial" w:eastAsia="SimSun" w:cs="Arial"/>
          <w:color w:val="000000"/>
          <w:sz w:val="20"/>
          <w:szCs w:val="20"/>
          <w:lang w:eastAsia="zh-CN" w:bidi="ar"/>
        </w:rPr>
        <w:t>CHWARTZMAN</w:t>
      </w:r>
      <w:r>
        <w:rPr>
          <w:rFonts w:ascii="Arial" w:hAnsi="Arial" w:eastAsia="SimSun" w:cs="Arial"/>
          <w:color w:val="000000"/>
          <w:sz w:val="20"/>
          <w:szCs w:val="20"/>
          <w:lang w:val="en-US" w:eastAsia="zh-CN" w:bidi="ar"/>
        </w:rPr>
        <w:t>, 201</w:t>
      </w:r>
      <w:r>
        <w:rPr>
          <w:rFonts w:ascii="Arial" w:hAnsi="Arial" w:eastAsia="SimSun" w:cs="Arial"/>
          <w:color w:val="000000"/>
          <w:sz w:val="20"/>
          <w:szCs w:val="20"/>
          <w:lang w:eastAsia="zh-CN" w:bidi="ar"/>
        </w:rPr>
        <w:t>1</w:t>
      </w:r>
      <w:r>
        <w:rPr>
          <w:rFonts w:ascii="Arial" w:hAnsi="Arial" w:eastAsia="SimSun" w:cs="Arial"/>
          <w:color w:val="000000"/>
          <w:sz w:val="20"/>
          <w:szCs w:val="20"/>
          <w:lang w:val="en-US" w:eastAsia="zh-CN" w:bidi="ar"/>
        </w:rPr>
        <w:t xml:space="preserve">, </w:t>
      </w:r>
      <w:r>
        <w:rPr>
          <w:rFonts w:ascii="Arial" w:hAnsi="Arial" w:eastAsia="SimSun" w:cs="Arial"/>
          <w:color w:val="000000"/>
          <w:sz w:val="20"/>
          <w:szCs w:val="20"/>
          <w:lang w:eastAsia="zh-CN" w:bidi="ar"/>
        </w:rPr>
        <w:t>p</w:t>
      </w:r>
      <w:r>
        <w:rPr>
          <w:rFonts w:ascii="Arial" w:hAnsi="Arial" w:eastAsia="SimSun" w:cs="Arial"/>
          <w:color w:val="000000"/>
          <w:sz w:val="20"/>
          <w:szCs w:val="20"/>
          <w:lang w:val="en-US" w:eastAsia="zh-CN" w:bidi="ar"/>
        </w:rPr>
        <w:t>. 3</w:t>
      </w:r>
      <w:r>
        <w:rPr>
          <w:rFonts w:ascii="Arial" w:hAnsi="Arial" w:eastAsia="SimSun" w:cs="Arial"/>
          <w:color w:val="000000"/>
          <w:sz w:val="20"/>
          <w:szCs w:val="20"/>
          <w:lang w:eastAsia="zh-CN" w:bidi="ar"/>
        </w:rPr>
        <w:t>7</w:t>
      </w:r>
      <w:r>
        <w:rPr>
          <w:rFonts w:ascii="Arial" w:hAnsi="Arial" w:eastAsia="SimSun" w:cs="Arial"/>
          <w:color w:val="000000"/>
          <w:sz w:val="20"/>
          <w:szCs w:val="20"/>
          <w:lang w:val="en-US" w:eastAsia="zh-CN" w:bidi="ar"/>
        </w:rPr>
        <w:t>).</w:t>
      </w:r>
    </w:p>
    <w:p w14:paraId="79DDA2DC">
      <w:pPr>
        <w:spacing w:after="0" w:line="15" w:lineRule="atLeast"/>
        <w:ind w:left="880" w:leftChars="399" w:hanging="2"/>
        <w:jc w:val="both"/>
        <w:rPr>
          <w:rFonts w:ascii="Arial" w:hAnsi="Arial" w:eastAsia="SimSun" w:cs="Arial"/>
          <w:color w:val="000000"/>
          <w:sz w:val="20"/>
          <w:szCs w:val="20"/>
          <w:lang w:eastAsia="zh-CN" w:bidi="ar"/>
        </w:rPr>
      </w:pPr>
    </w:p>
    <w:p w14:paraId="53EDE1B5">
      <w:pPr>
        <w:pStyle w:val="16"/>
        <w:spacing w:before="0" w:beforeAutospacing="0" w:after="0" w:afterAutospacing="0" w:line="360" w:lineRule="auto"/>
        <w:ind w:left="-2" w:firstLine="708" w:firstLineChars="295"/>
        <w:jc w:val="both"/>
        <w:rPr>
          <w:rFonts w:ascii="Arial" w:hAnsi="Arial" w:cs="Arial"/>
          <w:color w:val="000000"/>
        </w:rPr>
      </w:pPr>
      <w:r>
        <w:rPr>
          <w:rFonts w:ascii="Arial" w:hAnsi="Arial" w:cs="Arial"/>
          <w:color w:val="000000"/>
        </w:rPr>
        <w:t>Quando a família se depara com um atraso na fala ou suspeita de algum professor, escola e/ou profissionais da educação, por perceberem justamente comportamentos incomuns para uma criança considerada neurotípicas e que são características do TEA( Transtorno do Espectro Autista), tem-se início uma verdadeira peregrinação em buscas de respostas para solucionar esta situação. Essa busca perpassa por médicos, fonoaudiólogos, psicólogos, terapeutas ocupacionais, psicopedagogos, etc. Porém mesmo com a intervenção desses profissionais a criança continua apresentando problemas e dificuldades de interação social e comunicação, sendo um transtorno que continua presente por toda a vida daquele indivíduo, cabendo por fim a busca de soluções e estratégias para que o mesmo tenha a oportunidade de crescer e se desenvolver.</w:t>
      </w:r>
    </w:p>
    <w:p w14:paraId="45B03ACE">
      <w:pPr>
        <w:pStyle w:val="16"/>
        <w:spacing w:before="0" w:beforeAutospacing="0" w:after="0" w:afterAutospacing="0" w:line="360" w:lineRule="auto"/>
        <w:ind w:left="-2" w:firstLine="708" w:firstLineChars="295"/>
        <w:jc w:val="both"/>
        <w:rPr>
          <w:rFonts w:ascii="Arial" w:hAnsi="Arial" w:cs="Arial"/>
          <w:color w:val="000000"/>
        </w:rPr>
      </w:pPr>
      <w:r>
        <w:rPr>
          <w:rFonts w:ascii="Arial" w:hAnsi="Arial" w:cs="Arial"/>
          <w:color w:val="000000"/>
        </w:rPr>
        <w:t>A escola, professores e profissionais da educação também se sentem perdidos ao se depararem com uma criança que não responde aos seus estímulos e prefere o  “isolamento do seu mundinho”, sendo que na maioria das vezes esta escola e seus profissionais desconhecem esse transtorno e formas pedagógicas e inclusivas para poder lidar e trabalhar com estas crianças, não conseguindo muitas vezes contribuir para seu desenvolvimento pessoal e acadêmico.</w:t>
      </w:r>
    </w:p>
    <w:p w14:paraId="3B9A54F7">
      <w:pPr>
        <w:pStyle w:val="16"/>
        <w:spacing w:before="0" w:beforeAutospacing="0" w:after="0" w:afterAutospacing="0" w:line="360" w:lineRule="auto"/>
        <w:ind w:left="-2" w:firstLine="708" w:firstLineChars="295"/>
        <w:jc w:val="both"/>
        <w:rPr>
          <w:rFonts w:ascii="Arial" w:hAnsi="Arial" w:cs="Arial"/>
          <w:color w:val="000000"/>
        </w:rPr>
      </w:pPr>
      <w:r>
        <w:rPr>
          <w:rFonts w:ascii="Arial" w:hAnsi="Arial" w:cs="Arial"/>
          <w:color w:val="000000"/>
        </w:rPr>
        <w:t>Diante deste contexto, o principal objetivo desta pesquisa é conhecer profundamente o Transtorno do Espectro Autista e apresentar o programa estruturado TEACCH (Treatment and Education of Autistic and Related Communication Handicapped Children) como um plano educativo que tem ajudado a reformular conceitos e teorias acerca do autismo, criando um enfoque de intervenção psicopedagógica que tem apresentado grande êxito e tem sido amplamente divulgado como forma de viabilizar o processo de ensino-aprendizagem do aluno com autismo.</w:t>
      </w:r>
    </w:p>
    <w:p w14:paraId="463DA834">
      <w:pPr>
        <w:pStyle w:val="16"/>
        <w:spacing w:before="0" w:beforeAutospacing="0" w:after="0" w:afterAutospacing="0" w:line="360" w:lineRule="auto"/>
        <w:ind w:left="-2" w:firstLine="708" w:firstLineChars="295"/>
        <w:jc w:val="both"/>
        <w:rPr>
          <w:rFonts w:ascii="Arial" w:hAnsi="Arial" w:cs="Arial"/>
          <w:color w:val="000000"/>
        </w:rPr>
      </w:pPr>
      <w:r>
        <w:rPr>
          <w:rFonts w:ascii="Arial" w:hAnsi="Arial" w:cs="Arial"/>
          <w:color w:val="000000"/>
        </w:rPr>
        <w:t>Este trabalho justifica-se pela necessidade crescente de instrumentalizar profissionais da educação e da saúde com metodologias eficazes e cientificamente comprovadas para o atendimento de crianças com TEA. Segundo dados do censo demográfico brasileiro de 2010, cerca de 23% da população brasileira possui algum tipo de deficiência, representando aproximadamente 45,6 milhões de pessoas, das quais cerca de dois milhões de famílias convivem com o diagnóstico de autismo.</w:t>
      </w:r>
    </w:p>
    <w:p w14:paraId="319BDA8B">
      <w:pPr>
        <w:pStyle w:val="16"/>
        <w:spacing w:before="0" w:beforeAutospacing="0" w:after="0" w:afterAutospacing="0" w:line="360" w:lineRule="auto"/>
        <w:ind w:left="-2" w:firstLine="708" w:firstLineChars="295"/>
        <w:jc w:val="both"/>
        <w:rPr>
          <w:rFonts w:ascii="Arial" w:hAnsi="Arial" w:cs="Arial"/>
          <w:color w:val="000000"/>
        </w:rPr>
      </w:pPr>
      <w:r>
        <w:rPr>
          <w:rFonts w:ascii="Arial" w:hAnsi="Arial" w:cs="Arial"/>
          <w:color w:val="000000"/>
        </w:rPr>
        <w:t>O artigo está estruturado em seções que abordam: o histórico do autismo, suas características e diagnóstico; a legislação brasileira que ampara o atendimento de crianças com TEA; o conceito e a aplicação do método TEACCH; e sua importância para o progresso educativo da criança com TEA. Por fim, as considerações finais apresentam uma síntese conclusiva sobre a relevância da intervenção psicopedagógica estruturada no desenvolvimento de crianças autistas.</w:t>
      </w:r>
    </w:p>
    <w:p w14:paraId="6AE5513C">
      <w:pPr>
        <w:spacing w:after="0" w:line="360" w:lineRule="auto"/>
        <w:ind w:left="-2" w:firstLine="590" w:firstLineChars="295"/>
        <w:jc w:val="both"/>
        <w:rPr>
          <w:rFonts w:ascii="Arial" w:hAnsi="Arial" w:eastAsia="Arial" w:cs="Arial"/>
          <w:sz w:val="20"/>
          <w:szCs w:val="20"/>
        </w:rPr>
      </w:pPr>
    </w:p>
    <w:p w14:paraId="4098AE94">
      <w:pPr>
        <w:spacing w:after="0" w:line="360" w:lineRule="auto"/>
        <w:ind w:left="-2" w:firstLine="590" w:firstLineChars="295"/>
        <w:jc w:val="both"/>
        <w:rPr>
          <w:rFonts w:ascii="Arial" w:hAnsi="Arial" w:eastAsia="Arial" w:cs="Arial"/>
          <w:sz w:val="20"/>
          <w:szCs w:val="20"/>
        </w:rPr>
      </w:pPr>
    </w:p>
    <w:p w14:paraId="791877C8">
      <w:pPr>
        <w:spacing w:after="120"/>
        <w:ind w:left="0" w:hanging="2"/>
        <w:jc w:val="both"/>
        <w:rPr>
          <w:rFonts w:ascii="Arial" w:hAnsi="Arial" w:eastAsia="Arial" w:cs="Arial"/>
          <w:b/>
          <w:sz w:val="20"/>
          <w:szCs w:val="20"/>
        </w:rPr>
      </w:pPr>
      <w:r>
        <w:rPr>
          <w:rFonts w:ascii="Arial" w:hAnsi="Arial" w:eastAsia="Arial" w:cs="Arial"/>
          <w:b/>
          <w:sz w:val="24"/>
          <w:szCs w:val="24"/>
        </w:rPr>
        <w:t>MÉTODOS</w:t>
      </w:r>
      <w:r>
        <w:rPr>
          <w:rFonts w:ascii="Arial" w:hAnsi="Arial" w:eastAsia="Arial" w:cs="Arial"/>
          <w:b/>
          <w:sz w:val="20"/>
          <w:szCs w:val="20"/>
        </w:rPr>
        <w:t xml:space="preserve"> </w:t>
      </w:r>
    </w:p>
    <w:p w14:paraId="2CE33FC8">
      <w:pPr>
        <w:spacing w:after="0" w:line="360" w:lineRule="auto"/>
        <w:ind w:left="-2" w:firstLine="709" w:firstLineChars="0"/>
        <w:jc w:val="both"/>
        <w:rPr>
          <w:rFonts w:ascii="Arial" w:hAnsi="Arial" w:cs="Arial"/>
          <w:sz w:val="24"/>
          <w:szCs w:val="24"/>
        </w:rPr>
      </w:pPr>
      <w:r>
        <w:rPr>
          <w:rFonts w:ascii="Arial" w:hAnsi="Arial" w:cs="Arial"/>
          <w:sz w:val="24"/>
          <w:szCs w:val="24"/>
        </w:rPr>
        <w:t xml:space="preserve">A presente investigação, de cunho qualitativo, fundamenta-se na análise bibliográfica e documental. A pesquisa se ampara na literatura especializada sobre o Transtorno do Espectro Autista e o método TEACCH . O desenvolvimento do estudo consistiu em uma revisão sistemática minuciosa de artigos científicos, livros, teses, dissertações e documentos legais pertinentes. A coleta de dados implicou numa busca exaustiva em bases científicas como: periódicos internacionais e nacionais, dando destaque para as áreas de educação especial, psicologia e neurociências. </w:t>
      </w:r>
    </w:p>
    <w:p w14:paraId="4C88A564">
      <w:pPr>
        <w:spacing w:after="0" w:line="360" w:lineRule="auto"/>
        <w:ind w:left="-2" w:firstLine="709" w:firstLineChars="0"/>
        <w:jc w:val="both"/>
        <w:rPr>
          <w:rFonts w:ascii="Arial" w:hAnsi="Arial" w:cs="Arial"/>
          <w:sz w:val="24"/>
          <w:szCs w:val="24"/>
        </w:rPr>
      </w:pPr>
      <w:r>
        <w:rPr>
          <w:rFonts w:ascii="Arial" w:hAnsi="Arial" w:cs="Arial"/>
          <w:sz w:val="24"/>
          <w:szCs w:val="24"/>
        </w:rPr>
        <w:t>Também serviram como arcabouço legal , documentos oficiais como a Constituição Federal de 1988, a Lei 12.764/12, a Lei n 13.146/15 e o Estatuto da Criança e do Adolescente, bem como as  resoluções do Conselho Nacional de Educação. Os critérios de seleção dos materiais bibliográficos incluíram publicações sobre o TEA, investigações sobre o método TEACCH, sua utilização prática e documentos legais relativos aos direitos das pessoas com deficiência no Brasil.</w:t>
      </w:r>
    </w:p>
    <w:p w14:paraId="43BE60D7">
      <w:pPr>
        <w:spacing w:after="0" w:line="360" w:lineRule="auto"/>
        <w:ind w:left="-2" w:firstLine="709" w:firstLineChars="0"/>
        <w:jc w:val="both"/>
        <w:rPr>
          <w:rFonts w:ascii="Arial" w:hAnsi="Arial" w:cs="Arial"/>
          <w:sz w:val="24"/>
          <w:szCs w:val="24"/>
        </w:rPr>
      </w:pPr>
      <w:r>
        <w:rPr>
          <w:rFonts w:ascii="Arial" w:hAnsi="Arial" w:cs="Arial"/>
          <w:sz w:val="24"/>
          <w:szCs w:val="24"/>
        </w:rPr>
        <w:t>A interpretação dos dados obtidos adotou um viés hermenêutico, procurando desvendar os núcleos conceituais, as práticas e os resultados vinculados ao emprego do método TEACCH como modelo educacional para pessoas com autismo. A informação obtida foi categorizada em temas como histórico e peculiaridades do autismo, legislação pertinente, arquitetura e fundamentos do TEACCH, além dos desfechos observados com a aplicação do ensino estruturado. É importante destacar que esta investigação não englobou a obtenção de dados primários envolvendo seres humanos, isentando-a assim, da necessidade de aprovação por um Comitê de Ética em Pesquisa. Todo o material empregado foi criteriosamente referenciado segundo as diretrizes da Associação Brasileira de Normas Técnicas (ABNT).</w:t>
      </w:r>
    </w:p>
    <w:p w14:paraId="7EC7ADFF">
      <w:pPr>
        <w:spacing w:after="120"/>
        <w:ind w:left="0" w:leftChars="0" w:firstLine="0" w:firstLineChars="0"/>
        <w:jc w:val="both"/>
        <w:rPr>
          <w:rFonts w:ascii="Arial" w:hAnsi="Arial" w:eastAsia="Arial" w:cs="Arial"/>
          <w:sz w:val="20"/>
          <w:szCs w:val="20"/>
        </w:rPr>
      </w:pPr>
    </w:p>
    <w:p w14:paraId="5A192025">
      <w:pPr>
        <w:spacing w:after="120"/>
        <w:ind w:left="0" w:hanging="2"/>
        <w:jc w:val="both"/>
        <w:rPr>
          <w:rFonts w:ascii="Arial" w:hAnsi="Arial" w:eastAsia="Arial" w:cs="Arial"/>
          <w:b/>
          <w:sz w:val="24"/>
          <w:szCs w:val="24"/>
        </w:rPr>
      </w:pPr>
      <w:r>
        <w:rPr>
          <w:rFonts w:ascii="Arial" w:hAnsi="Arial" w:eastAsia="Arial" w:cs="Arial"/>
          <w:b/>
          <w:sz w:val="24"/>
          <w:szCs w:val="24"/>
        </w:rPr>
        <w:t>RESULTADOS E DISCUSSÕES</w:t>
      </w:r>
    </w:p>
    <w:p w14:paraId="0E64C45F">
      <w:pPr>
        <w:spacing w:after="120"/>
        <w:ind w:left="0" w:hanging="2"/>
        <w:jc w:val="both"/>
        <w:rPr>
          <w:rFonts w:ascii="Arial" w:hAnsi="Arial" w:eastAsia="Arial" w:cs="Arial"/>
          <w:b/>
          <w:sz w:val="24"/>
          <w:szCs w:val="24"/>
        </w:rPr>
      </w:pPr>
    </w:p>
    <w:p w14:paraId="789EAD48">
      <w:pPr>
        <w:pStyle w:val="16"/>
        <w:spacing w:before="0" w:beforeAutospacing="0" w:after="0" w:afterAutospacing="0" w:line="360" w:lineRule="auto"/>
        <w:ind w:left="-2" w:firstLine="708" w:firstLineChars="295"/>
        <w:jc w:val="both"/>
        <w:rPr>
          <w:rFonts w:ascii="Arial" w:hAnsi="Arial" w:cs="Arial"/>
          <w:color w:val="000000"/>
        </w:rPr>
      </w:pPr>
      <w:r>
        <w:rPr>
          <w:rFonts w:ascii="Arial" w:hAnsi="Arial" w:cs="Arial"/>
          <w:color w:val="000000"/>
        </w:rPr>
        <w:t>A Política Nacional de Educação Especial inclusiva e as legislações educacionais vigentes no país (Brasil Lei n 9396/96, Lei n 12.764/12 e Lei 13.146/15) asseguram à Pessoa com TEA (Transtorno do Espectro Autista) o direito à educação e à inclusão escolar em classes comuns no ensino regular. Essas legislações representam importantes avanços no reconhecimento dos direitos educacionais das pessoas com deficiência, reforçando o princípio da equidade e assegurando condições favoráveis para o acesso, permanência e aprendizagem de alunos com autismo no sistema educativo.</w:t>
      </w:r>
    </w:p>
    <w:p w14:paraId="380A76C8">
      <w:pPr>
        <w:pStyle w:val="16"/>
        <w:tabs>
          <w:tab w:val="left" w:pos="709"/>
        </w:tabs>
        <w:spacing w:before="0" w:beforeAutospacing="0" w:after="0" w:afterAutospacing="0" w:line="360" w:lineRule="auto"/>
        <w:ind w:left="-2" w:firstLine="708" w:firstLineChars="295"/>
        <w:jc w:val="both"/>
        <w:rPr>
          <w:rFonts w:ascii="Arial" w:hAnsi="Arial" w:cs="Arial"/>
          <w:color w:val="000000"/>
        </w:rPr>
      </w:pPr>
      <w:r>
        <w:rPr>
          <w:rFonts w:ascii="Arial" w:hAnsi="Arial" w:cs="Arial"/>
          <w:color w:val="000000"/>
        </w:rPr>
        <w:t>Considerando essa conjuntura legal e social, se torna essencial intensificar pesquisas sobre o autismo e o processo de inclusão de crianças com Transtorno do Espectro Autista em escolas regulares, buscando entender como tal inclusão se manifesta na prática escolar. É fundamental destacar a relevância da educação continuada de educadores, principalmente docentes, para que se municiem de conhecimento teórico e metodológico adequado para atender às particularidades do desenvolvimento e da aprendizagem desses estudantes. Como observam Brito(2013) e Orrú (2012), a inclusão escolar se consolida efetivamente com práticas pedagógicas intencionais, com base teórica  ajustadas às necessidades dos alunos.</w:t>
      </w:r>
    </w:p>
    <w:p w14:paraId="6C5D16F8">
      <w:pPr>
        <w:pStyle w:val="16"/>
        <w:tabs>
          <w:tab w:val="left" w:pos="709"/>
        </w:tabs>
        <w:spacing w:before="0" w:beforeAutospacing="0" w:after="0" w:afterAutospacing="0" w:line="360" w:lineRule="auto"/>
        <w:ind w:left="-2" w:firstLine="708" w:firstLineChars="295"/>
        <w:jc w:val="both"/>
        <w:rPr>
          <w:rFonts w:ascii="Arial" w:hAnsi="Arial" w:cs="Arial"/>
          <w:color w:val="000000"/>
        </w:rPr>
      </w:pPr>
      <w:r>
        <w:rPr>
          <w:rFonts w:ascii="Arial" w:hAnsi="Arial" w:cs="Arial"/>
          <w:color w:val="000000"/>
        </w:rPr>
        <w:t>Para alcançar os objetivos deste estudo,  a teoria histórico-cultural de Vygostsky, será empregada como arcabouço teórico. Adicionalmente, incorporar-se-ão as contribuições de estudiosos como Cunha (2012), Gurgel (2012), Oliveira(2015), Ramos (2010), Romero (2016), Schmidt(2013), Schwartzman(1994) e Orrú (2012). esses estudiosos corroboram a noção de que crianças com TEA detêm aptidões que se manifestam mediante intervenções pedagógicas adequadas e um entorno estruturado e efetivo.</w:t>
      </w:r>
    </w:p>
    <w:p w14:paraId="1033183B">
      <w:pPr>
        <w:pStyle w:val="16"/>
        <w:spacing w:before="0" w:beforeAutospacing="0" w:after="0" w:afterAutospacing="0" w:line="360" w:lineRule="auto"/>
        <w:ind w:left="-2" w:firstLine="708" w:firstLineChars="295"/>
        <w:jc w:val="both"/>
        <w:rPr>
          <w:rFonts w:ascii="Arial" w:hAnsi="Arial" w:cs="Arial"/>
          <w:color w:val="000000"/>
        </w:rPr>
      </w:pPr>
      <w:r>
        <w:rPr>
          <w:rFonts w:ascii="Arial" w:hAnsi="Arial" w:cs="Arial"/>
          <w:color w:val="000000"/>
        </w:rPr>
        <w:t>A batalha pela educação de crianças autistas ganhou destaque de forma notável /nas últimas décadas, sobretudo no âmbito legislativo. A lei n 12.764/12, que estabelece a Política Nacional de Proteção dos Direitos da Pessoa com Transtorno do Espectro Autista é um divisor de águas por reconhecer legalmente o indivíduo com TEA como pessoa com deficiência. De acordo com Cunha (2012), tal lei ratifica os princípios de inclusão previamente delineados na LDBEN n 9. O decreto 394/96 reforça o direito a matrícula e a permanência do aluno com TEA na escola regular, em todos os níveis e modalidades de ensino, desde a educação infantil até o ensino superior, e estabelece penalidades aos gestores que neguem esse direito. Esses princípios estão em consonância com o Plano Nacional de Educação (PNE), a lei n 13.005/14, a qual garante uma educação de qualidade, democrática e inclusiva.</w:t>
      </w:r>
    </w:p>
    <w:p w14:paraId="3F751EE1">
      <w:pPr>
        <w:pStyle w:val="16"/>
        <w:spacing w:before="0" w:beforeAutospacing="0" w:after="0" w:afterAutospacing="0" w:line="360" w:lineRule="auto"/>
        <w:ind w:left="-2" w:firstLine="708" w:firstLineChars="0"/>
        <w:jc w:val="both"/>
        <w:rPr>
          <w:rFonts w:ascii="Arial" w:hAnsi="Arial" w:cs="Arial"/>
        </w:rPr>
      </w:pPr>
      <w:r>
        <w:rPr>
          <w:rFonts w:ascii="Arial" w:hAnsi="Arial" w:cs="Arial"/>
          <w:color w:val="000000"/>
        </w:rPr>
        <w:t>A luta em prol da educação de crianças autistas tem se intensificado bastante nas últimas décadas, especialmente no campo legislativo. A promulgação da Lei n 12.764/12, que institui a Política Nacional de Proteção dos Direitos da Pessoa com Transtorno do Espectro Autista, representa um marco histórico ao reconhecer legalmente a pessoa com TEA como pessoa com deficiência. Conforme Cunha(2012), essa legislação reafirma os princípios inclusivos já previstos na</w:t>
      </w:r>
      <w:r>
        <w:rPr>
          <w:rFonts w:ascii="Arial" w:hAnsi="Arial" w:cs="Arial"/>
        </w:rPr>
        <w:t xml:space="preserve"> LDBEN nº 9.394/96 e amplia as garantias legais ao assegurar o direito à matrícula e à permanência do aluno com TEA em escolas regulares, em todos os níveis e modalidades de ensino, incluindo a Educação de Jovens e Adultos (EJA) e o ensino superior, além de prever sanções aos gestores que negarem esse direito. Tais pressupostos também se alinham às diretrizes do Plano Nacional de Educação (PNE), Lei nº 13.005/14, que defende uma educação de qualidade, democrática e inclusiva.</w:t>
      </w:r>
    </w:p>
    <w:p w14:paraId="00DE03E0">
      <w:pPr>
        <w:pStyle w:val="16"/>
        <w:spacing w:before="0" w:beforeAutospacing="0" w:after="0" w:afterAutospacing="0" w:line="360" w:lineRule="auto"/>
        <w:ind w:left="-2" w:firstLine="708" w:firstLineChars="0"/>
        <w:jc w:val="both"/>
        <w:rPr>
          <w:rFonts w:ascii="Arial" w:hAnsi="Arial" w:cs="Arial"/>
        </w:rPr>
      </w:pPr>
      <w:r>
        <w:rPr>
          <w:rFonts w:ascii="Arial" w:hAnsi="Arial" w:cs="Arial"/>
        </w:rPr>
        <w:t>Contudo, como pontuam Poker, Navega e Petito (2012), incluir um aluno com TEA na escola regular transcende sua mera presença física no espaço escolar. A inclusão eficaz postula a oferta de condições pedagógicas que facilitem aprendizagens significativas, honrando as singularidades dos discentes e fomentando seu desenvolvimento integral. A escola possui o dever de moldar sujeitos que pensam, sentem, ambicionam, aprendem e participam ativamente da sociedade, reconhecendo suas particularidades e peculiaridades.</w:t>
      </w:r>
    </w:p>
    <w:p w14:paraId="6303BE4E">
      <w:pPr>
        <w:pStyle w:val="16"/>
        <w:spacing w:before="0" w:beforeAutospacing="0" w:after="0" w:afterAutospacing="0" w:line="360" w:lineRule="auto"/>
        <w:ind w:left="-2" w:firstLine="708" w:firstLineChars="0"/>
        <w:jc w:val="both"/>
        <w:rPr>
          <w:rFonts w:ascii="Arial" w:hAnsi="Arial" w:cs="Arial"/>
        </w:rPr>
      </w:pPr>
      <w:r>
        <w:rPr>
          <w:rFonts w:ascii="Arial" w:hAnsi="Arial" w:cs="Arial"/>
        </w:rPr>
        <w:t>Nesse prisma, a teoria histórico-cultural de Vygotsky apresenta importante subsídio á compreensão da educação inclusiva. Para o autor, o desenvolvimento humano se constitui num processo sociocultural, moldado por meio da interação com o outro e da mediação simbólica. Vygotsky (1984) transcende a ótica da deficiência vista como um entrave definitivo e introduz um novo paradigma pedagógico, focalizando nas potencialidades de evolução do indivíduo, e não em seus déficits. A deficiência, argumenta ele, não sentencia o futuro da criança, mas serve como motor para o aprimoramento de outras funções psicológicas, contanto que haja mediações apropriadas.</w:t>
      </w:r>
    </w:p>
    <w:p w14:paraId="2013EE40">
      <w:pPr>
        <w:pStyle w:val="16"/>
        <w:tabs>
          <w:tab w:val="left" w:pos="709"/>
        </w:tabs>
        <w:spacing w:before="0" w:beforeAutospacing="0" w:after="0" w:afterAutospacing="0" w:line="360" w:lineRule="auto"/>
        <w:ind w:left="-2" w:firstLine="708" w:firstLineChars="295"/>
        <w:jc w:val="both"/>
        <w:rPr>
          <w:rFonts w:ascii="Arial" w:hAnsi="Arial" w:cs="Arial"/>
        </w:rPr>
      </w:pPr>
      <w:r>
        <w:rPr>
          <w:rFonts w:ascii="Arial" w:hAnsi="Arial" w:cs="Arial"/>
        </w:rPr>
        <w:t>Conforme destaca Vygotsky (1984, p. 233):</w:t>
      </w:r>
    </w:p>
    <w:p w14:paraId="2D4E3F13">
      <w:pPr>
        <w:spacing w:after="0" w:line="240" w:lineRule="auto"/>
        <w:ind w:left="880" w:leftChars="399" w:hanging="2"/>
        <w:jc w:val="both"/>
        <w:rPr>
          <w:rFonts w:ascii="Arial" w:hAnsi="Arial" w:eastAsia="SimSun" w:cs="Arial"/>
          <w:color w:val="000000"/>
          <w:sz w:val="20"/>
          <w:szCs w:val="20"/>
          <w:lang w:eastAsia="zh-CN" w:bidi="ar"/>
        </w:rPr>
      </w:pPr>
      <w:r>
        <w:rPr>
          <w:rFonts w:ascii="Arial" w:hAnsi="Arial" w:eastAsia="SimSun" w:cs="Arial"/>
          <w:color w:val="000000"/>
          <w:sz w:val="20"/>
          <w:szCs w:val="20"/>
          <w:lang w:eastAsia="zh-CN" w:bidi="ar"/>
        </w:rPr>
        <w:t>Um defeito ou problema físico, qualquer que seja a sua natureza, desafia o organismo. (...) Precisamente porque torna a atividade do organismo difícil, o defeito age como um incentivo para aumentar o desenvolvimento de outras funções no organismo.</w:t>
      </w:r>
    </w:p>
    <w:p w14:paraId="627BEF75">
      <w:pPr>
        <w:spacing w:after="0" w:line="240" w:lineRule="auto"/>
        <w:ind w:left="880" w:leftChars="399" w:hanging="2"/>
        <w:jc w:val="both"/>
        <w:rPr>
          <w:rFonts w:ascii="Arial" w:hAnsi="Arial" w:cs="Arial"/>
          <w:sz w:val="20"/>
          <w:szCs w:val="20"/>
        </w:rPr>
      </w:pPr>
    </w:p>
    <w:p w14:paraId="4FBB276E">
      <w:pPr>
        <w:pStyle w:val="16"/>
        <w:spacing w:before="0" w:beforeAutospacing="0" w:after="0" w:afterAutospacing="0" w:line="360" w:lineRule="auto"/>
        <w:ind w:left="-2" w:firstLine="708" w:firstLineChars="0"/>
        <w:jc w:val="both"/>
        <w:rPr>
          <w:rFonts w:ascii="Arial" w:hAnsi="Arial" w:cs="Arial"/>
        </w:rPr>
      </w:pPr>
      <w:r>
        <w:rPr>
          <w:rFonts w:ascii="Arial" w:hAnsi="Arial" w:cs="Arial"/>
        </w:rPr>
        <w:t>Essa perspectiva reforça a compreensão de uma inteligência dinâmica e mutável, alicerçada no conceito de Neuroplasticidade, segundo o qual o cérebro é capaz de se reorganizar a partir das experiências e estímulos oferecidos ao longo do desenvolvimento. Assim, o papel da educação consiste na promoção de processos adaptativos que impulsionam a aprendizagem e a capacidade de superar desafios, especialmente na primeira infância, período de maior plasticidade cerebral.</w:t>
      </w:r>
    </w:p>
    <w:p w14:paraId="33988E8C">
      <w:pPr>
        <w:pStyle w:val="16"/>
        <w:spacing w:before="0" w:beforeAutospacing="0" w:after="0" w:afterAutospacing="0" w:line="360" w:lineRule="auto"/>
        <w:ind w:left="-2" w:firstLine="708" w:firstLineChars="0"/>
        <w:jc w:val="both"/>
        <w:rPr>
          <w:rFonts w:ascii="Arial" w:hAnsi="Arial" w:cs="Arial"/>
        </w:rPr>
      </w:pPr>
      <w:r>
        <w:rPr>
          <w:rFonts w:ascii="Arial" w:hAnsi="Arial" w:cs="Arial"/>
        </w:rPr>
        <w:t>É nesse cenário que o método TEACCH (Tratamento e Educação de Crianças Autistas e com Problemas de Comunicação) se distingue como um referencial educacional estruturado, congruente com os postulados da teoria sociocultural de Vygotsky. Concebido na década de 1960, na Universidade de Carolina do Norte, o TEACCH se sustenta na organização ambiental, na antecipação de rotinas e no emprego de pistas visuais, considerando as particularidades cognitivas e perceptivas da pessoa com TEA( SCHMIDIT, 2013;OLIVEIRA,2015). O ensino estruturado preconizado pelo TEACCH propicia a autonomia, a compreensão do mundo e a diminuição da ansiedade, proporcionando à criança informações precisas sobre o quê como e por quanto tempo realizar uma tarefa específica. Tal abordagem atenta ao ritmo individual de aprendizagem, valorizando os pontos fortes do aluno e estimulando a participação ativa no processo educativo, convergindo com a perspectiva Vygotskyana da mediação e do desenvolvimento potencial.</w:t>
      </w:r>
    </w:p>
    <w:p w14:paraId="16BC1110">
      <w:pPr>
        <w:pStyle w:val="16"/>
        <w:spacing w:before="0" w:beforeAutospacing="0" w:after="0" w:afterAutospacing="0" w:line="360" w:lineRule="auto"/>
        <w:ind w:left="-2" w:firstLine="708" w:firstLineChars="0"/>
        <w:jc w:val="both"/>
        <w:rPr>
          <w:rFonts w:ascii="Arial" w:hAnsi="Arial" w:cs="Arial"/>
        </w:rPr>
      </w:pPr>
      <w:r>
        <w:rPr>
          <w:rFonts w:ascii="Arial" w:hAnsi="Arial" w:cs="Arial"/>
        </w:rPr>
        <w:t>Assim, a instrução da criança com TEA não deve ser vista como uma “correção ortopédica”, visando somente a normalização comportamental, mas deve ser baseada em uma pedagogia inclusiva, que se ajusta às necessidades do aprendiz, fomentando seu progresso, evolução e inserção social. Compete à escola utilizar práticas pedagógicas bem fundamentadas e estruturadas como o TEACCH com intuito de estabelecer percursos que tornem possível à criança autista aprender, se comunicar e se desenvolver, lhe assegurando o direito à educação e a inclusão social.</w:t>
      </w:r>
    </w:p>
    <w:p w14:paraId="4A3C37A1">
      <w:pPr>
        <w:pStyle w:val="3"/>
        <w:keepNext w:val="0"/>
        <w:keepLines w:val="0"/>
        <w:spacing w:before="210" w:after="0" w:line="15" w:lineRule="atLeast"/>
        <w:ind w:left="0" w:hanging="2"/>
        <w:rPr>
          <w:rFonts w:ascii="Arial" w:hAnsi="Arial" w:cs="Arial"/>
          <w:bCs/>
          <w:color w:val="000000"/>
          <w:sz w:val="24"/>
          <w:szCs w:val="24"/>
        </w:rPr>
      </w:pPr>
      <w:r>
        <w:rPr>
          <w:rFonts w:ascii="Arial" w:hAnsi="Arial" w:cs="Arial"/>
          <w:bCs/>
          <w:color w:val="000000"/>
          <w:sz w:val="24"/>
          <w:szCs w:val="24"/>
        </w:rPr>
        <w:t xml:space="preserve"> Autismo -Breve Histórico</w:t>
      </w:r>
    </w:p>
    <w:p w14:paraId="3CE7ED2C">
      <w:pPr>
        <w:ind w:left="0" w:hanging="2"/>
        <w:rPr>
          <w:rFonts w:ascii="Arial" w:hAnsi="Arial" w:cs="Arial"/>
          <w:sz w:val="24"/>
          <w:szCs w:val="24"/>
        </w:rPr>
      </w:pPr>
    </w:p>
    <w:p w14:paraId="0B6931B7">
      <w:pPr>
        <w:pStyle w:val="16"/>
        <w:spacing w:before="0" w:beforeAutospacing="0" w:after="0" w:afterAutospacing="0" w:line="360" w:lineRule="auto"/>
        <w:ind w:left="-2" w:firstLine="708" w:firstLineChars="295"/>
        <w:jc w:val="both"/>
        <w:rPr>
          <w:rFonts w:ascii="Arial" w:hAnsi="Arial" w:cs="Arial"/>
          <w:color w:val="000000"/>
        </w:rPr>
      </w:pPr>
      <w:r>
        <w:rPr>
          <w:rFonts w:ascii="Arial" w:hAnsi="Arial" w:cs="Arial"/>
          <w:color w:val="000000"/>
        </w:rPr>
        <w:t>A palavra autismo é derivada do grego “authos”, que significa “voltado para si mesmo”. A primeira pessoa a utilizar esse termo foi o psiquiatra suíço Eugen Bleuler para se referir a um dos critérios adotados para a realização do diagnóstico para esquizofrenia. Em 1943, outro psiquiatra norte americano chamado Leo Kanner estudou com mais atenção um grupo de onze pacientes diagnosticados com esquizofrenia e observou neles o autismo como característica marcante, surgindo daí a expressão ‘Distúrbio Autístico do Contato Afetivo” para se referir a essas crianças, já que Kanner acreditava se tratar de um distúrbio psicológico reflexo da atitude de maus pais ou mesmo de uma mãe fria e distante.</w:t>
      </w:r>
    </w:p>
    <w:p w14:paraId="56EFAB71">
      <w:pPr>
        <w:pStyle w:val="16"/>
        <w:spacing w:before="0" w:beforeAutospacing="0" w:after="0" w:afterAutospacing="0" w:line="360" w:lineRule="auto"/>
        <w:ind w:left="-2" w:firstLine="708" w:firstLineChars="295"/>
        <w:jc w:val="both"/>
        <w:rPr>
          <w:rFonts w:ascii="Arial" w:hAnsi="Arial" w:cs="Arial"/>
          <w:color w:val="000000"/>
        </w:rPr>
      </w:pPr>
      <w:r>
        <w:rPr>
          <w:rFonts w:ascii="Arial" w:hAnsi="Arial" w:cs="Arial"/>
          <w:color w:val="000000"/>
        </w:rPr>
        <w:t>Atualmente essa tese perdeu credibilidade, porém ainda não se conhece ao certo as causas do autismo, se tratando de uma condição permanente e crônica, onde não há cura, tendo início geralmente por volta da primeira infância, em geral até o terceiro ano de vida e com maior prevalência em crianças do sexo masculino se comparadas às do feminino. Manuais diagnósticos como o DSM-IV TR e o CID 10 caracterizam o autismo como um transtorno invasivo do desenvolvimento no qual existe comprometimento severo em áreas como: contato visual, atraso ou ausência total da fala e comunicação, imaginação, interação social, presença de padrões de comportamentos ritualísticos, repetitivos e de estereotipias, etc.</w:t>
      </w:r>
    </w:p>
    <w:p w14:paraId="1C7938F4">
      <w:pPr>
        <w:pStyle w:val="16"/>
        <w:spacing w:before="0" w:beforeAutospacing="0" w:after="0" w:afterAutospacing="0" w:line="360" w:lineRule="auto"/>
        <w:ind w:left="-2" w:firstLine="708" w:firstLineChars="295"/>
        <w:jc w:val="both"/>
        <w:rPr>
          <w:rFonts w:ascii="Arial" w:hAnsi="Arial" w:cs="Arial"/>
          <w:color w:val="000000"/>
        </w:rPr>
      </w:pPr>
      <w:r>
        <w:rPr>
          <w:rFonts w:ascii="Arial" w:hAnsi="Arial" w:cs="Arial"/>
          <w:color w:val="000000"/>
        </w:rPr>
        <w:t>Segundo o Centro de Controle e Prevenção de Doenças (CDC), existem três graus principais de classificação do autismo: Autismo Leve ou Síndrome de Asperger, Autismo Moderado ou Transtorno Invasivo do Desenvolvimento e Autismo severo ou Transtorno Autista. No autismo leve o grau de comprometimento cognitivo é baixo, e essas crianças podem apresentar inteligência normal ou acima da média, no autismo moderado, os sintomas podem variar bastante desde problemas de linguagem, ecolalia, comportamentos restritos, repetitivos e interação social mais prejudicada, e no autismo severo, o funcionamento da capacidade cognitiva, social e linguística é extremamente afetado, além de possuírem estereotipias, comportamentos repetitivos e tendência ao isolamento. O funcionamento cerebral dessas crianças é mais hiperexcitado, estando sempre em funcionamento e, na maioria das vezes não conseguem filtrar estímulos e informações que chegam aos seus cérebros, tendo dificuldades em discernir e selecionar estes estímulos.</w:t>
      </w:r>
    </w:p>
    <w:p w14:paraId="4B38A9BD">
      <w:pPr>
        <w:pStyle w:val="16"/>
        <w:spacing w:before="0" w:beforeAutospacing="0" w:after="0" w:afterAutospacing="0" w:line="360" w:lineRule="auto"/>
        <w:ind w:left="-2" w:firstLine="708" w:firstLineChars="295"/>
        <w:jc w:val="both"/>
        <w:rPr>
          <w:rFonts w:ascii="Arial" w:hAnsi="Arial" w:cs="Arial"/>
          <w:color w:val="000000"/>
        </w:rPr>
      </w:pPr>
      <w:r>
        <w:rPr>
          <w:rFonts w:ascii="Arial" w:hAnsi="Arial" w:cs="Arial"/>
          <w:color w:val="000000"/>
        </w:rPr>
        <w:t>Autópsias realizadas em autistas revelaram que as células da região límbica, responsável pela mediação do Comportamento Social são menores e mais condensadas, sugerindo uma interrupção precoce no desenvolvimento dessa parte de seu sistema nervoso( Gurgel, 2012).</w:t>
      </w:r>
    </w:p>
    <w:p w14:paraId="3F388AC5">
      <w:pPr>
        <w:pStyle w:val="4"/>
        <w:keepNext w:val="0"/>
        <w:keepLines w:val="0"/>
        <w:spacing w:before="210" w:after="0" w:line="15" w:lineRule="atLeast"/>
        <w:ind w:left="0" w:hanging="2"/>
        <w:rPr>
          <w:rFonts w:ascii="Arial" w:hAnsi="Arial" w:cs="Arial"/>
          <w:bCs/>
          <w:color w:val="000000"/>
          <w:sz w:val="24"/>
          <w:szCs w:val="24"/>
        </w:rPr>
      </w:pPr>
      <w:r>
        <w:rPr>
          <w:rFonts w:ascii="Arial" w:hAnsi="Arial" w:cs="Arial"/>
          <w:bCs/>
          <w:color w:val="000000"/>
          <w:sz w:val="24"/>
          <w:szCs w:val="24"/>
        </w:rPr>
        <w:t xml:space="preserve"> Manifestações clínicas e diagnóstico</w:t>
      </w:r>
    </w:p>
    <w:p w14:paraId="406D9384">
      <w:pPr>
        <w:ind w:left="0" w:hanging="2"/>
        <w:rPr>
          <w:rFonts w:ascii="Arial" w:hAnsi="Arial" w:cs="Arial"/>
          <w:sz w:val="24"/>
          <w:szCs w:val="24"/>
        </w:rPr>
      </w:pPr>
    </w:p>
    <w:p w14:paraId="5A0F7E80">
      <w:pPr>
        <w:spacing w:after="0" w:line="360" w:lineRule="auto"/>
        <w:ind w:left="-2" w:firstLine="708" w:firstLineChars="0"/>
        <w:jc w:val="both"/>
        <w:rPr>
          <w:rFonts w:ascii="Arial" w:hAnsi="Arial" w:cs="Arial"/>
          <w:color w:val="000000"/>
          <w:sz w:val="24"/>
          <w:szCs w:val="24"/>
        </w:rPr>
      </w:pPr>
      <w:r>
        <w:rPr>
          <w:rFonts w:ascii="Arial" w:hAnsi="Arial" w:cs="Arial"/>
          <w:color w:val="000000"/>
          <w:sz w:val="24"/>
          <w:szCs w:val="24"/>
        </w:rPr>
        <w:t>O autismo foi diagnosticado pela primeira vez há mais ou menos 60 (sessenta) anos pelo psiquiatra americano Leo Kanner que acreditava se tratar de um distúrbio psicológico reflexo da atitude de pais frios e distantes, hoje essa tese perdeu toda a credibilidade e o diagnóstico do TEA é feito basicamente através de uma avaliação do quadro clínico do indivíduo. Até o momento não existem testes laboratoriais específicos para detectar o autismo, por isso se diz que o autismo não possui nenhum marcador biológico. E para ajudar no diagnóstico o médico normalmente solicita exames para investigação de condições ou doenças que têm causas identificáveis e podem apresentar características condizentes com um quadro de autismo infantil, coo por exemplo a Síndrome do X frágil, Esclerose Tuberosa, etc.</w:t>
      </w:r>
    </w:p>
    <w:p w14:paraId="36DA4A06">
      <w:pPr>
        <w:spacing w:after="0" w:line="360" w:lineRule="auto"/>
        <w:ind w:left="-2" w:firstLine="708" w:firstLineChars="295"/>
        <w:jc w:val="both"/>
        <w:rPr>
          <w:rFonts w:ascii="Arial" w:hAnsi="Arial" w:cs="Arial"/>
          <w:color w:val="000000"/>
          <w:sz w:val="24"/>
          <w:szCs w:val="24"/>
        </w:rPr>
      </w:pPr>
      <w:r>
        <w:rPr>
          <w:rFonts w:ascii="Arial" w:hAnsi="Arial" w:cs="Arial"/>
          <w:color w:val="000000"/>
          <w:sz w:val="24"/>
          <w:szCs w:val="24"/>
        </w:rPr>
        <w:tab/>
      </w:r>
      <w:r>
        <w:rPr>
          <w:rFonts w:ascii="Arial" w:hAnsi="Arial" w:cs="Arial"/>
          <w:color w:val="000000"/>
          <w:sz w:val="24"/>
          <w:szCs w:val="24"/>
        </w:rPr>
        <w:t xml:space="preserve">É importante ressaltar que embora surjam características bastante fortes de autismo por volta dos dezoito meses, raramente se tem um diagnóstico fechado e conclusivo antes do vinte e quatro meses ou dois anos de idade, e a idade média mais frequente para um possível diagnóstico seria a partir dos trinta ou trinta e seis meses de vida( mais ou menos por volta dos três anos de idade). Para ajudar a instrumentalizar esse processo foram criadas escalas, critérios e questionários, não deixando de ressaltar aqui que quanto mais precoce se tiver esse diagnóstico e se iniciar as intervenções necessárias, melhor a criança irá responder ao tratamento e mais chances ela terá de se desenvolver e evoluir ao longo da vida. </w:t>
      </w:r>
    </w:p>
    <w:p w14:paraId="5B70916A">
      <w:pPr>
        <w:spacing w:after="0" w:line="360" w:lineRule="auto"/>
        <w:ind w:left="-2" w:firstLine="708" w:firstLineChars="295"/>
        <w:jc w:val="both"/>
        <w:rPr>
          <w:rFonts w:ascii="Arial" w:hAnsi="Arial" w:cs="Arial"/>
          <w:color w:val="000000"/>
          <w:sz w:val="24"/>
          <w:szCs w:val="24"/>
        </w:rPr>
      </w:pPr>
      <w:r>
        <w:rPr>
          <w:rFonts w:ascii="Arial" w:hAnsi="Arial" w:cs="Arial"/>
          <w:color w:val="000000"/>
          <w:sz w:val="24"/>
          <w:szCs w:val="24"/>
        </w:rPr>
        <w:t>Isso devido a Neuroplasticidade cerebral, já que na fase inicial de seu desenvolvimento uma criança apresenta pelo menos o dobro de sinapses de um adulto, e a medida que o indivíduo cresce, o cérebro vai reconhecer as sinapses que foram mais estimuladas como essenciais a sobrevivência daquele ser e as sinapses menos estimuladas acabam sendo reconhecidas como descartáveis, ocorrendo em seguida a morte desses neurônios. Esse processo recebe o nome de poda neural, e acontece bastante ao longo da vida, sobretudo durante a primeira infância, daí a necessidade de se iniciarmos estímulos o quanto antes, sobretudo se a criança já apresenta atrasos em seu desenvolvimento.</w:t>
      </w:r>
    </w:p>
    <w:p w14:paraId="0339D3C7">
      <w:pPr>
        <w:spacing w:after="0" w:line="360" w:lineRule="auto"/>
        <w:ind w:left="0" w:hanging="2"/>
        <w:jc w:val="both"/>
        <w:rPr>
          <w:rFonts w:ascii="Arial" w:hAnsi="Arial" w:cs="Arial"/>
          <w:color w:val="000000"/>
          <w:sz w:val="24"/>
          <w:szCs w:val="24"/>
        </w:rPr>
      </w:pPr>
      <w:r>
        <w:rPr>
          <w:rFonts w:ascii="Arial" w:hAnsi="Arial" w:cs="Arial"/>
          <w:color w:val="000000"/>
          <w:sz w:val="24"/>
          <w:szCs w:val="24"/>
        </w:rPr>
        <w:tab/>
      </w:r>
      <w:r>
        <w:rPr>
          <w:rFonts w:ascii="Arial" w:hAnsi="Arial" w:cs="Arial"/>
          <w:color w:val="000000"/>
          <w:sz w:val="24"/>
          <w:szCs w:val="24"/>
        </w:rPr>
        <w:t>O autismo se manifesta por uma tríade de dificuldades, entre elas podemos destacar:</w:t>
      </w:r>
    </w:p>
    <w:p w14:paraId="23D58AA1">
      <w:pPr>
        <w:numPr>
          <w:ilvl w:val="0"/>
          <w:numId w:val="1"/>
        </w:numPr>
        <w:spacing w:after="0" w:line="360" w:lineRule="auto"/>
        <w:ind w:left="0" w:hanging="2"/>
        <w:jc w:val="both"/>
        <w:rPr>
          <w:rFonts w:ascii="Arial" w:hAnsi="Arial" w:cs="Arial"/>
          <w:color w:val="000000"/>
          <w:sz w:val="24"/>
          <w:szCs w:val="24"/>
        </w:rPr>
      </w:pPr>
      <w:r>
        <w:rPr>
          <w:rFonts w:ascii="Arial" w:hAnsi="Arial" w:cs="Arial"/>
          <w:color w:val="000000"/>
          <w:sz w:val="24"/>
          <w:szCs w:val="24"/>
        </w:rPr>
        <w:t>Dificuldade de comunicação- é caracterizada pela dificuldade na utilização de todos os aspectos da linguagem verbal e não verbal  de forma funcional, incluindo também gestos, expressões faciais, linguagem corporal, modulação da linguagem verbal, etc.</w:t>
      </w:r>
    </w:p>
    <w:p w14:paraId="29084778">
      <w:pPr>
        <w:numPr>
          <w:ilvl w:val="0"/>
          <w:numId w:val="1"/>
        </w:numPr>
        <w:spacing w:after="0" w:line="360" w:lineRule="auto"/>
        <w:ind w:left="0" w:hanging="2"/>
        <w:jc w:val="both"/>
        <w:rPr>
          <w:rFonts w:ascii="Arial" w:hAnsi="Arial" w:cs="Arial"/>
          <w:color w:val="000000"/>
          <w:sz w:val="24"/>
          <w:szCs w:val="24"/>
        </w:rPr>
      </w:pPr>
      <w:r>
        <w:rPr>
          <w:rFonts w:ascii="Arial" w:hAnsi="Arial" w:cs="Arial"/>
          <w:color w:val="000000"/>
          <w:sz w:val="24"/>
          <w:szCs w:val="24"/>
        </w:rPr>
        <w:t>Dificuldade de Socialização- Este é o principal ponto do autismo, que mostra a dificuldade do autista em ter que lidar com o outro, sua incapacidade de compartilhar sentimentos, emoções, gostos, dificuldade em discriminar diferentes pessoas, dificuldades de imitação, que é um dos pré-requisitos para a aprendizagem.</w:t>
      </w:r>
    </w:p>
    <w:p w14:paraId="369D7FE9">
      <w:pPr>
        <w:numPr>
          <w:ilvl w:val="0"/>
          <w:numId w:val="1"/>
        </w:numPr>
        <w:spacing w:after="0" w:line="360" w:lineRule="auto"/>
        <w:ind w:left="0" w:hanging="2"/>
        <w:jc w:val="both"/>
        <w:rPr>
          <w:rFonts w:ascii="Arial" w:hAnsi="Arial" w:cs="Arial"/>
          <w:caps/>
          <w:color w:val="000000"/>
          <w:sz w:val="24"/>
          <w:szCs w:val="24"/>
        </w:rPr>
      </w:pPr>
      <w:r>
        <w:rPr>
          <w:rFonts w:ascii="Arial" w:hAnsi="Arial" w:cs="Arial"/>
          <w:color w:val="000000"/>
          <w:sz w:val="24"/>
          <w:szCs w:val="24"/>
        </w:rPr>
        <w:t>Dificuldade em usar a imaginação- Caracterizada pela inflexibilidade e rigidez em diversas áreas do pensamento, linguagem e comportamento. Como por exemplo os comportamentos ritualísticos, a aversão a mudanças e quebra de rotinas, dificuldades no processo criativo, apego incomum a objetos, dificuldade de brincar de faz de conta, etc.</w:t>
      </w:r>
    </w:p>
    <w:p w14:paraId="64F42ACA">
      <w:pPr>
        <w:pStyle w:val="4"/>
        <w:keepNext w:val="0"/>
        <w:keepLines w:val="0"/>
        <w:spacing w:before="210" w:after="0" w:line="15" w:lineRule="atLeast"/>
        <w:ind w:left="0" w:hanging="2"/>
        <w:rPr>
          <w:rFonts w:ascii="Arial" w:hAnsi="Arial" w:cs="Arial"/>
          <w:bCs/>
          <w:color w:val="000000"/>
          <w:sz w:val="24"/>
          <w:szCs w:val="24"/>
        </w:rPr>
      </w:pPr>
      <w:r>
        <w:rPr>
          <w:rFonts w:ascii="Arial" w:hAnsi="Arial" w:cs="Arial"/>
          <w:bCs/>
          <w:color w:val="000000"/>
          <w:sz w:val="24"/>
          <w:szCs w:val="24"/>
        </w:rPr>
        <w:t xml:space="preserve"> Tratamento e Abordagens terapêuticas</w:t>
      </w:r>
    </w:p>
    <w:p w14:paraId="379E5341">
      <w:pPr>
        <w:ind w:left="0" w:hanging="2"/>
      </w:pPr>
    </w:p>
    <w:p w14:paraId="3BE7B3C7">
      <w:pPr>
        <w:pStyle w:val="16"/>
        <w:spacing w:before="0" w:beforeAutospacing="0" w:after="0" w:afterAutospacing="0" w:line="360" w:lineRule="auto"/>
        <w:ind w:left="-2" w:firstLine="708" w:firstLineChars="295"/>
        <w:jc w:val="both"/>
        <w:rPr>
          <w:rFonts w:ascii="Arial" w:hAnsi="Arial" w:cs="Arial"/>
          <w:color w:val="000000"/>
        </w:rPr>
      </w:pPr>
      <w:r>
        <w:rPr>
          <w:rFonts w:ascii="Arial" w:hAnsi="Arial" w:cs="Arial"/>
          <w:color w:val="000000"/>
        </w:rPr>
        <w:t>Os indivíduos com TEA( Transtorno do Espectro Autista normalmente precisam de tratamento multidisciplinar e especializado, com uma equipe formada por especialistas nas áreas de psiquiatria ou neurologia, psicólogos, fonoaudiólogos, pedagogos, terapeutas ocupacionais, etc. As possibilidades de intervenção são muitas e variam desde o ensino de habilidades básicas( ir ao banheiro, comer sozinho, tomar banho sozinho, etc) até mesmo o treino de habilidades sociais mais complexas como entender ironias, para os casos de autismo mais leve.O principal foco do tratamento é tornar o autista mais funcional e promover sua autonomia.</w:t>
      </w:r>
    </w:p>
    <w:p w14:paraId="47625531">
      <w:pPr>
        <w:spacing w:after="0" w:line="360" w:lineRule="auto"/>
        <w:ind w:left="-2" w:firstLine="708" w:firstLineChars="295"/>
        <w:jc w:val="both"/>
        <w:rPr>
          <w:rFonts w:ascii="Arial" w:hAnsi="Arial" w:eastAsia="SimSun" w:cs="Arial"/>
          <w:color w:val="000000"/>
          <w:sz w:val="24"/>
          <w:szCs w:val="24"/>
          <w:lang w:val="en-US" w:eastAsia="zh-CN" w:bidi="ar"/>
        </w:rPr>
      </w:pPr>
      <w:r>
        <w:rPr>
          <w:rFonts w:ascii="Arial" w:hAnsi="Arial" w:eastAsia="SimSun" w:cs="Arial"/>
          <w:color w:val="000000"/>
          <w:sz w:val="24"/>
          <w:szCs w:val="24"/>
          <w:lang w:eastAsia="zh-CN" w:bidi="ar"/>
        </w:rPr>
        <w:t>A metodologia consiste em modificar os comportamentos inadequados, substituindo-os por outros mais funcionais. O foco da mudança baseia-se, principalmente, nos comportamentos social, verbal e na extinção da birra</w:t>
      </w:r>
      <w:r>
        <w:rPr>
          <w:rFonts w:ascii="Arial" w:hAnsi="Arial" w:eastAsia="SimSun" w:cs="Arial"/>
          <w:color w:val="000000"/>
          <w:sz w:val="24"/>
          <w:szCs w:val="24"/>
          <w:lang w:val="en-US" w:eastAsia="zh-CN" w:bidi="ar"/>
        </w:rPr>
        <w:t>.</w:t>
      </w:r>
      <w:r>
        <w:rPr>
          <w:rFonts w:ascii="Arial" w:hAnsi="Arial" w:eastAsia="SimSun" w:cs="Arial"/>
          <w:color w:val="000000"/>
          <w:sz w:val="24"/>
          <w:szCs w:val="24"/>
          <w:lang w:eastAsia="zh-CN" w:bidi="ar"/>
        </w:rPr>
        <w:t xml:space="preserve">Uma variedade de procedimentos comportamentais é usada para fortalecer habilidades existentes e modelar aquelas ainda não desenvolvidas </w:t>
      </w:r>
      <w:r>
        <w:rPr>
          <w:rFonts w:ascii="Arial" w:hAnsi="Arial" w:eastAsia="SimSun" w:cs="Arial"/>
          <w:color w:val="000000"/>
          <w:sz w:val="24"/>
          <w:szCs w:val="24"/>
          <w:lang w:val="en-US" w:eastAsia="zh-CN" w:bidi="ar"/>
        </w:rPr>
        <w:t xml:space="preserve"> (S</w:t>
      </w:r>
      <w:r>
        <w:rPr>
          <w:rFonts w:ascii="Arial" w:hAnsi="Arial" w:eastAsia="SimSun" w:cs="Arial"/>
          <w:color w:val="000000"/>
          <w:sz w:val="24"/>
          <w:szCs w:val="24"/>
          <w:lang w:eastAsia="zh-CN" w:bidi="ar"/>
        </w:rPr>
        <w:t>ILVA;REVELES;GAIATO</w:t>
      </w:r>
      <w:r>
        <w:rPr>
          <w:rFonts w:ascii="Arial" w:hAnsi="Arial" w:eastAsia="SimSun" w:cs="Arial"/>
          <w:color w:val="000000"/>
          <w:sz w:val="24"/>
          <w:szCs w:val="24"/>
          <w:lang w:val="en-US" w:eastAsia="zh-CN" w:bidi="ar"/>
        </w:rPr>
        <w:t>, 2012).</w:t>
      </w:r>
    </w:p>
    <w:p w14:paraId="2C2B5E7A">
      <w:pPr>
        <w:pStyle w:val="16"/>
        <w:spacing w:before="0" w:beforeAutospacing="0" w:after="0" w:afterAutospacing="0" w:line="360" w:lineRule="auto"/>
        <w:ind w:left="-2" w:firstLine="708" w:firstLineChars="295"/>
        <w:jc w:val="both"/>
        <w:rPr>
          <w:rFonts w:ascii="Arial" w:hAnsi="Arial" w:cs="Arial"/>
          <w:color w:val="000000"/>
        </w:rPr>
      </w:pPr>
      <w:r>
        <w:rPr>
          <w:rFonts w:ascii="Arial" w:hAnsi="Arial" w:cs="Arial"/>
          <w:color w:val="000000"/>
        </w:rPr>
        <w:t>Skinner na década de 1930, por meio de experimentos com ratos, desenvolveu a Análise Experimental do Comportamento, que serviu de base para o Behaviorismo e o ABA, que considera o estudo do comportamento como uma reação fisiológica a um estímulo externo, e este processo deve ser realizado de forma lenta e gradual, sempre respeitando os limites e ritmos de aprendizagem de cada criança, até que a aprendizagem final seja fixada.</w:t>
      </w:r>
    </w:p>
    <w:p w14:paraId="23F78DF6">
      <w:pPr>
        <w:pStyle w:val="16"/>
        <w:spacing w:before="0" w:beforeAutospacing="0" w:after="0" w:afterAutospacing="0" w:line="360" w:lineRule="auto"/>
        <w:ind w:left="-2" w:firstLine="708" w:firstLineChars="295"/>
        <w:jc w:val="both"/>
        <w:rPr>
          <w:rFonts w:ascii="Arial" w:hAnsi="Arial" w:cs="Arial"/>
          <w:color w:val="000000"/>
        </w:rPr>
      </w:pPr>
      <w:r>
        <w:rPr>
          <w:rFonts w:ascii="Arial" w:hAnsi="Arial" w:cs="Arial"/>
          <w:color w:val="000000"/>
        </w:rPr>
        <w:t>Além da ABA, também existem outros métodos baseados em evidências usados na terapia comportamental do autista e entre eles podemos destacar o PECS- Método alternativo de comunicação através da troca de figuras, usado principalmente na aprendizagem de autistas não verbais. E o método TEACCH, modelo criado na década de 1960, na Universidade de Carolina do Norte, nos Estados Unidos, denominado de Tratamento e Educação para Autistas e Crianças com Déficits Relacionados à Comunicação, trata-se de uma proposta baseada em evidências e adotada por diversos profissionais, tanto da saúde quanto da educação com objetivo de trabalhar problemas relacionados à comunicação e ao ensino de habilidades básicas, que veremos mais profundamente ao longo desse trabalho.</w:t>
      </w:r>
    </w:p>
    <w:p w14:paraId="0B30CB70">
      <w:pPr>
        <w:pStyle w:val="16"/>
        <w:spacing w:before="0" w:beforeAutospacing="0" w:after="0" w:afterAutospacing="0" w:line="360" w:lineRule="auto"/>
        <w:ind w:left="0" w:hanging="2"/>
        <w:jc w:val="both"/>
        <w:rPr>
          <w:rFonts w:ascii="Arial" w:hAnsi="Arial" w:cs="Arial"/>
          <w:color w:val="000000"/>
        </w:rPr>
      </w:pPr>
    </w:p>
    <w:p w14:paraId="267850EB">
      <w:pPr>
        <w:pStyle w:val="4"/>
        <w:keepNext w:val="0"/>
        <w:keepLines w:val="0"/>
        <w:spacing w:before="0" w:after="0" w:line="360" w:lineRule="auto"/>
        <w:ind w:left="0" w:hanging="2"/>
        <w:jc w:val="both"/>
        <w:rPr>
          <w:rFonts w:ascii="Arial" w:hAnsi="Arial" w:cs="Arial"/>
          <w:bCs/>
          <w:color w:val="000000"/>
          <w:sz w:val="24"/>
          <w:szCs w:val="24"/>
        </w:rPr>
      </w:pPr>
      <w:r>
        <w:rPr>
          <w:rFonts w:ascii="Arial" w:hAnsi="Arial" w:cs="Arial"/>
          <w:bCs/>
          <w:color w:val="000000"/>
          <w:sz w:val="24"/>
          <w:szCs w:val="24"/>
        </w:rPr>
        <w:t xml:space="preserve"> Legislação Brasileira de Amparo à Pessoa com TEA e Políticas Públicas</w:t>
      </w:r>
    </w:p>
    <w:p w14:paraId="28B10491">
      <w:pPr>
        <w:ind w:left="0" w:hanging="2"/>
      </w:pPr>
    </w:p>
    <w:p w14:paraId="374401C8">
      <w:pPr>
        <w:pStyle w:val="16"/>
        <w:spacing w:before="0" w:beforeAutospacing="0" w:after="0" w:afterAutospacing="0" w:line="360" w:lineRule="auto"/>
        <w:ind w:left="-2" w:firstLine="708" w:firstLineChars="0"/>
        <w:jc w:val="both"/>
        <w:rPr>
          <w:rFonts w:ascii="Arial" w:hAnsi="Arial" w:cs="Arial"/>
        </w:rPr>
      </w:pPr>
      <w:r>
        <w:rPr>
          <w:rFonts w:ascii="Arial" w:hAnsi="Arial" w:cs="Arial"/>
        </w:rPr>
        <w:t>A Política Pública Nacional de Proteção aos Direitos da Pessoa com Transtorno do Espectro Autista encontra-se consolidada, principalmente, na Lei nº 12.764/2012, que institui a Política Nacional de Proteção dos Direitos da Pessoa com TEA. Essa legislação representa um marco significativo ao reconhecer a pessoa com autismo como pessoa com deficiência para todos os efeitos legais, garantindo-lhe os mesmos direitos assegurados às demais pessoas com deficiência, especialmente no que se refere ao acesso à educação, à saúde e à inclusão social. No âmbito educacional, a referida lei estabelece, em seu artigo 7º, a proibição expressa da recusa de matrícula de alunos com qualquer tipo de deficiência, prevendo sanções administrativas aos gestores escolares e às autoridades competentes que promoverem práticas discriminatórias. Tal dispositivo reforça o princípio da igualdade de condições para o acesso e a permanência na escola, assegurando às pessoas com TEA o direito de frequentar a escola regular, com os apoios necessários ao seu desenvolvimento e aprendizagem.</w:t>
      </w:r>
    </w:p>
    <w:p w14:paraId="064B4447">
      <w:pPr>
        <w:pStyle w:val="16"/>
        <w:spacing w:before="0" w:beforeAutospacing="0" w:after="0" w:afterAutospacing="0" w:line="360" w:lineRule="auto"/>
        <w:ind w:left="-2" w:firstLine="708" w:firstLineChars="0"/>
        <w:jc w:val="both"/>
        <w:rPr>
          <w:rFonts w:ascii="Arial" w:hAnsi="Arial" w:cs="Arial"/>
        </w:rPr>
      </w:pPr>
      <w:r>
        <w:rPr>
          <w:rFonts w:ascii="Arial" w:hAnsi="Arial" w:cs="Arial"/>
        </w:rPr>
        <w:t>Outro importante avanço no campo das políticas públicas educacionais ocorreu com a promulgação da Lei nº 13.005/2014, que institui o Plano Nacional de Educação (PNE), resultado das discussões da Conferência Nacional de Educação (CONAE/2010). O PNE estabelece, em seu artigo 8º, inciso III, parágrafo 1º, que os sistemas de ensino União, Estados, Distrito Federal e Municípios devem assegurar o atendimento às necessidades específicas da educação inclusiva, ofertando um sistema educacional inclusivo em todas as etapas, níveis e modalidades de ensino.</w:t>
      </w:r>
    </w:p>
    <w:p w14:paraId="11B4B868">
      <w:pPr>
        <w:pStyle w:val="16"/>
        <w:spacing w:before="0" w:beforeAutospacing="0" w:after="0" w:afterAutospacing="0" w:line="360" w:lineRule="auto"/>
        <w:ind w:left="0" w:hanging="2"/>
        <w:jc w:val="both"/>
        <w:rPr>
          <w:rFonts w:ascii="Arial" w:hAnsi="Arial" w:cs="Arial"/>
        </w:rPr>
      </w:pPr>
      <w:r>
        <w:rPr>
          <w:rFonts w:ascii="Arial" w:hAnsi="Arial" w:cs="Arial"/>
        </w:rPr>
        <w:t>Nesse contexto, a Meta 4 do PNE assume especial relevância ao propor a universalização do acesso à educação básica e ao Atendimento Educacional Especializado (AEE) para estudantes com deficiência, transtornos globais do desenvolvimento e altas habilidades/superdotação, na faixa etária de 4 a 17 anos. O AEE deve ser ofertado, preferencialmente, na rede regular de ensino, podendo também ser realizado por meio de convênios com instituições especializadas, sem prejuízo da inclusão do aluno na classe comum (BRASIL, 2014).</w:t>
      </w:r>
    </w:p>
    <w:p w14:paraId="62377C91">
      <w:pPr>
        <w:pStyle w:val="16"/>
        <w:spacing w:before="0" w:beforeAutospacing="0" w:after="0" w:afterAutospacing="0" w:line="360" w:lineRule="auto"/>
        <w:ind w:left="0" w:leftChars="0" w:firstLine="709" w:firstLineChars="0"/>
        <w:jc w:val="both"/>
        <w:rPr>
          <w:rFonts w:ascii="Arial" w:hAnsi="Arial" w:cs="Arial"/>
        </w:rPr>
      </w:pPr>
      <w:r>
        <w:rPr>
          <w:rFonts w:ascii="Arial" w:hAnsi="Arial" w:cs="Arial"/>
        </w:rPr>
        <w:t>A educação escolar, enquanto direito social fundamental, deve estar orientada para o desenvolvimento pleno da pessoa e para o fortalecimento de sua personalidade. Na perspectiva da educação inclusiva, busca-se educar todas as crianças em um mesmo contexto escolar, respeitando as diferenças individuais e promovendo oportunidades iguais de aprendizagem. Essa concepção está diretamente vinculada aos movimentos sociais que defendem uma escola democrática, participativa e acessível a todos.</w:t>
      </w:r>
    </w:p>
    <w:p w14:paraId="2D33EE96">
      <w:pPr>
        <w:pStyle w:val="16"/>
        <w:spacing w:before="0" w:beforeAutospacing="0" w:after="0" w:afterAutospacing="0" w:line="360" w:lineRule="auto"/>
        <w:ind w:left="0" w:hanging="2"/>
        <w:jc w:val="both"/>
        <w:rPr>
          <w:rFonts w:ascii="Arial" w:hAnsi="Arial" w:cs="Arial"/>
        </w:rPr>
      </w:pPr>
      <w:r>
        <w:rPr>
          <w:rFonts w:ascii="Arial" w:hAnsi="Arial" w:cs="Arial"/>
        </w:rPr>
        <w:t>A Lei de Diretrizes e Bases da Educação Nacional (LDBEN nº 9.394/96) reforça esses princípios ao estabelecer, em seus artigos 14 e 15, a gestão democrática do ensino público e a autonomia pedagógica das unidades escolares. Esses dispositivos conferem às escolas a possibilidade de organizar suas práticas pedagógicas de modo a atender à diversidade dos educandos, favorecendo a implementação de metodologias diferenciadas e estratégias inclusivas, como o ensino estruturado proposto pelo método TEACCH.</w:t>
      </w:r>
    </w:p>
    <w:p w14:paraId="15ED0151">
      <w:pPr>
        <w:pStyle w:val="16"/>
        <w:spacing w:before="0" w:beforeAutospacing="0" w:after="0" w:afterAutospacing="0" w:line="360" w:lineRule="auto"/>
        <w:ind w:left="-2" w:firstLine="708" w:firstLineChars="0"/>
        <w:jc w:val="both"/>
        <w:rPr>
          <w:rFonts w:ascii="Arial" w:hAnsi="Arial" w:cs="Arial"/>
        </w:rPr>
      </w:pPr>
      <w:r>
        <w:rPr>
          <w:rFonts w:ascii="Arial" w:hAnsi="Arial" w:cs="Arial"/>
        </w:rPr>
        <w:t>Embora a Constituição Federal de 1988 tenha sido responsável por introduzir os princípios inclusivistas no ordenamento jurídico brasileiro, foi com a LDB de 1996 que tais ideias se concretizaram em políticas educacionais mais efetivas. A legislação determina que a educação especial seja ofertada preferencialmente na rede regular de ensino, abrangendo todas as etapas e modalidades educacionais, desde a educação básica até o ensino superior, incluindo a Educação de Jovens e Adultos (EJA) e a educação profissional. No que se refere ao Atendimento Educacional Especializado, a Constituição Federal, em seu artigo 208, inciso III, estabelece que esse atendimento deve ocorrer preferencialmente no sistema regular de ensino, funcionando como um serviço complementar ou suplementar à escolarização. A Resolução nº 4/2009 do Conselho Nacional de Educação, da Câmara de Educação Básica, operacionaliza as diretrizes do AEE, instituindo a matrícula dupla dos estudantes público-alvo da educação especial: uma na classe comum e outra no AEE.</w:t>
      </w:r>
    </w:p>
    <w:p w14:paraId="2704F9DF">
      <w:pPr>
        <w:pStyle w:val="16"/>
        <w:spacing w:before="0" w:beforeAutospacing="0" w:after="0" w:afterAutospacing="0" w:line="360" w:lineRule="auto"/>
        <w:ind w:left="-2" w:firstLine="708" w:firstLineChars="0"/>
        <w:jc w:val="both"/>
        <w:rPr>
          <w:rFonts w:ascii="Arial" w:hAnsi="Arial" w:cs="Arial"/>
        </w:rPr>
      </w:pPr>
      <w:r>
        <w:rPr>
          <w:rFonts w:ascii="Arial" w:hAnsi="Arial" w:cs="Arial"/>
        </w:rPr>
        <w:t>De acordo com o Ministério da Educação, o AEE tem como finalidade “identificar, elaborar e organizar recursos pedagógicos e de acessibilidade que eliminem as barreiras para a plena participação dos alunos, considerando suas necessidades específicas” (SEESP/MEC, 2008). Ressalta-se que o AEE não se configura como reforço escolar, mas como um serviço que visa promover autonomia, acessibilidade curricular e desenvolvimento das habilidades funcionais e sociais dos alunos com deficiência, incluindo aqueles com TEA. Nesse sentido, o método TEACCH pode ser compreendido como uma estratégia pedagógica alinhada às diretrizes do AEE, uma vez que propõe a organização do ambiente físico, das rotinas e das atividades por meio de recursos visuais e estruturados, favorecendo a compreensão, a previsibilidade e a autonomia do aluno com autismo. O uso de materiais adaptados, agendas visuais, estações de trabalho e atividades individualizadas encontra respaldo legal nas políticas públicas que defendem a eliminação de barreiras à aprendizagem e à participação escolar.</w:t>
      </w:r>
    </w:p>
    <w:p w14:paraId="3E9403B3">
      <w:pPr>
        <w:pStyle w:val="16"/>
        <w:spacing w:before="0" w:beforeAutospacing="0" w:after="0" w:afterAutospacing="0" w:line="360" w:lineRule="auto"/>
        <w:ind w:left="-2" w:firstLine="708" w:firstLineChars="0"/>
        <w:jc w:val="both"/>
        <w:rPr>
          <w:rFonts w:ascii="Arial" w:hAnsi="Arial" w:cs="Arial"/>
        </w:rPr>
      </w:pPr>
      <w:r>
        <w:rPr>
          <w:rFonts w:ascii="Arial" w:hAnsi="Arial" w:cs="Arial"/>
        </w:rPr>
        <w:t>Para a efetivação dessas políticas, destaca-se a importância da formação e capacitação dos professores, tanto da sala regular quanto do AEE. A LDBEN, em seu artigo 59, determina que os sistemas de ensino assegurem professores com formação adequada para o atendimento dos alunos com necessidades educacionais especiais, capazes de identificar essas necessidades e adaptar o currículo às especificidades dos educandos (MEC, 2001). A figura do professor do AEE assume, nesse contexto, papel central. Trata-se de um profissional especializado, responsável por planejar e executar estratégias que complementem o ensino regular. Conforme Garcia (2013. p.213)</w:t>
      </w:r>
    </w:p>
    <w:p w14:paraId="79773007">
      <w:pPr>
        <w:spacing w:after="0" w:line="15" w:lineRule="atLeast"/>
        <w:ind w:left="1133" w:leftChars="514" w:hanging="2"/>
        <w:jc w:val="both"/>
        <w:rPr>
          <w:rFonts w:ascii="Arial" w:hAnsi="Arial" w:cs="Arial"/>
          <w:color w:val="000000"/>
          <w:sz w:val="20"/>
          <w:szCs w:val="20"/>
        </w:rPr>
      </w:pPr>
      <w:r>
        <w:rPr>
          <w:rFonts w:ascii="Arial" w:hAnsi="Arial" w:cs="Arial"/>
          <w:color w:val="000000"/>
          <w:sz w:val="20"/>
          <w:szCs w:val="20"/>
        </w:rPr>
        <w:t>Há uma preocupação em formar um novo professor de educação especial, reconvertido, que vai atuar nas instituições especializadas, classes especiais ou salas de recursos de atendimento por área deficiência. Trata-se de formar em serviço o professor do AEE( Atendimento Educacional Especializado) realizado na SEM (Sala de Recurso Multifuncional). Tal serviço pode atender a todos os alunos considerados oficialmente como público-alvo da Educação Especial.</w:t>
      </w:r>
    </w:p>
    <w:p w14:paraId="1A9DC5BE">
      <w:pPr>
        <w:spacing w:after="0" w:line="15" w:lineRule="atLeast"/>
        <w:ind w:left="1133" w:leftChars="514" w:hanging="2"/>
        <w:jc w:val="both"/>
        <w:rPr>
          <w:rFonts w:ascii="Arial" w:hAnsi="Arial" w:cs="Arial"/>
          <w:sz w:val="20"/>
          <w:szCs w:val="20"/>
        </w:rPr>
      </w:pPr>
    </w:p>
    <w:p w14:paraId="6A1D0698">
      <w:pPr>
        <w:pStyle w:val="16"/>
        <w:spacing w:before="0" w:beforeAutospacing="0" w:after="0" w:afterAutospacing="0" w:line="360" w:lineRule="auto"/>
        <w:ind w:left="-2" w:firstLine="708" w:firstLineChars="295"/>
        <w:jc w:val="both"/>
        <w:rPr>
          <w:rFonts w:ascii="Arial" w:hAnsi="Arial" w:cs="Arial"/>
        </w:rPr>
      </w:pPr>
      <w:r>
        <w:rPr>
          <w:rFonts w:ascii="Arial" w:hAnsi="Arial" w:cs="Arial"/>
        </w:rPr>
        <w:t>Como destaca Cunha (2012), o exercício de um bom professor começa pela observação atenta e fundamentada do aluno, o que exige formação teórica sólida e sensibilidade pedagógica para identificar necessidades, potencialidades e possibilidades de intervenção. Já na sala de aula regular, o professor deve promover práticas pedagógicas participativas, colaborativas e inclusivas, garantindo que todos os alunos  com ou sem deficiência  se sintam pertencentes, valorizados e acolhidos no ambiente escolar.</w:t>
      </w:r>
    </w:p>
    <w:p w14:paraId="2CCD9E97">
      <w:pPr>
        <w:pStyle w:val="16"/>
        <w:spacing w:before="0" w:beforeAutospacing="0" w:after="0" w:afterAutospacing="0" w:line="360" w:lineRule="auto"/>
        <w:ind w:left="-2" w:firstLine="708" w:firstLineChars="0"/>
        <w:jc w:val="both"/>
        <w:rPr>
          <w:rFonts w:ascii="Arial" w:hAnsi="Arial" w:cs="Arial"/>
          <w:color w:val="000000"/>
        </w:rPr>
      </w:pPr>
      <w:r>
        <w:rPr>
          <w:rFonts w:ascii="Arial" w:hAnsi="Arial" w:cs="Arial"/>
        </w:rPr>
        <w:t>Dessa forma, as legislações e políticas públicas educacionais brasileiras oferecem o suporte legal necessário para a implementação de práticas inclusivas e metodologias estruturadas, como o método TEACCH. Cabe à escola e aos profissionais da educação transformar esses dispositivos legais em ações pedagógicas concretas, que assegurem não apenas o acesso, mas também a permanência, a aprendizagem e o desenvolvimento integral da criança com Transtorno do Espectro Autista.</w:t>
      </w:r>
    </w:p>
    <w:p w14:paraId="2B5900F8">
      <w:pPr>
        <w:pStyle w:val="4"/>
        <w:keepNext w:val="0"/>
        <w:keepLines w:val="0"/>
        <w:spacing w:before="210" w:after="0" w:line="15" w:lineRule="atLeast"/>
        <w:ind w:left="0" w:hanging="2"/>
        <w:rPr>
          <w:rFonts w:ascii="Arial" w:hAnsi="Arial" w:cs="Arial"/>
          <w:bCs/>
          <w:color w:val="000000"/>
          <w:sz w:val="24"/>
          <w:szCs w:val="24"/>
        </w:rPr>
      </w:pPr>
      <w:r>
        <w:rPr>
          <w:rFonts w:ascii="Arial" w:hAnsi="Arial" w:cs="Arial"/>
          <w:bCs/>
          <w:color w:val="000000"/>
          <w:sz w:val="24"/>
          <w:szCs w:val="24"/>
        </w:rPr>
        <w:t xml:space="preserve"> A estrutura TEACCH</w:t>
      </w:r>
    </w:p>
    <w:p w14:paraId="7BA198FF">
      <w:pPr>
        <w:ind w:left="0" w:hanging="2"/>
      </w:pPr>
    </w:p>
    <w:p w14:paraId="3C2B5E47">
      <w:pPr>
        <w:pStyle w:val="16"/>
        <w:spacing w:before="0" w:beforeAutospacing="0" w:after="0" w:afterAutospacing="0" w:line="360" w:lineRule="auto"/>
        <w:ind w:left="-2" w:firstLine="708" w:firstLineChars="295"/>
        <w:jc w:val="both"/>
        <w:rPr>
          <w:rFonts w:ascii="Arial" w:hAnsi="Arial" w:cs="Arial"/>
          <w:color w:val="000000"/>
        </w:rPr>
      </w:pPr>
      <w:r>
        <w:rPr>
          <w:rFonts w:ascii="Arial" w:hAnsi="Arial" w:cs="Arial"/>
          <w:color w:val="000000"/>
        </w:rPr>
        <w:t>A metodologia TEACCH foi desenvolvida nos anos 1960 pelo departamento de Psiquiatria da Faculdade de Medicina da Universidade da Carolina do Norte por Eric Shopler e seus colaboradores, como uma resposta ao movimento de pais de autistas que reclamavam da falta de atendimento educacional para essas crianças. Com o tempo esta estrutura se difundiu por salas especiais em um grande número de escolas nos Estados Unidos, a partir de uma visão realista acerca dessa criança, a princípio muito inteligente, mas fechada em seu próprio mundinho, ou seja, incomunicável se pensarmos na forma de comunicação convencional (verbal). Já que como diz Bosa(2002, p.34):</w:t>
      </w:r>
    </w:p>
    <w:p w14:paraId="02C28241">
      <w:pPr>
        <w:pStyle w:val="16"/>
        <w:spacing w:before="0" w:beforeAutospacing="0" w:after="0" w:afterAutospacing="0"/>
        <w:ind w:left="0" w:hanging="2"/>
        <w:jc w:val="both"/>
        <w:rPr>
          <w:rFonts w:ascii="Arial" w:hAnsi="Arial" w:cs="Arial"/>
          <w:color w:val="000000"/>
        </w:rPr>
      </w:pPr>
    </w:p>
    <w:p w14:paraId="2510133B">
      <w:pPr>
        <w:spacing w:after="0" w:line="15" w:lineRule="atLeast"/>
        <w:ind w:left="1133" w:leftChars="514" w:hanging="2"/>
        <w:jc w:val="both"/>
        <w:rPr>
          <w:rFonts w:ascii="Arial" w:hAnsi="Arial" w:eastAsia="SimSun" w:cs="Arial"/>
          <w:color w:val="000000"/>
          <w:sz w:val="20"/>
          <w:szCs w:val="20"/>
          <w:lang w:eastAsia="zh-CN" w:bidi="ar"/>
        </w:rPr>
      </w:pPr>
      <w:r>
        <w:rPr>
          <w:rFonts w:ascii="Arial" w:hAnsi="Arial" w:eastAsia="SimSun" w:cs="Arial"/>
          <w:color w:val="000000"/>
          <w:sz w:val="20"/>
          <w:szCs w:val="20"/>
          <w:lang w:eastAsia="zh-CN" w:bidi="ar"/>
        </w:rPr>
        <w:t>(...)</w:t>
      </w:r>
      <w:r>
        <w:rPr>
          <w:rFonts w:ascii="Arial" w:hAnsi="Arial" w:eastAsia="SimSun" w:cs="Arial"/>
          <w:color w:val="000000"/>
          <w:sz w:val="20"/>
          <w:szCs w:val="20"/>
          <w:lang w:val="en-US" w:eastAsia="zh-CN" w:bidi="ar"/>
        </w:rPr>
        <w:t xml:space="preserve"> </w:t>
      </w:r>
      <w:r>
        <w:rPr>
          <w:rFonts w:ascii="Arial" w:hAnsi="Arial" w:eastAsia="SimSun" w:cs="Arial"/>
          <w:color w:val="000000"/>
          <w:sz w:val="20"/>
          <w:szCs w:val="20"/>
          <w:lang w:eastAsia="zh-CN" w:bidi="ar"/>
        </w:rPr>
        <w:t>A forma como comunicam suas necessidades e seus desejos não é imediatamente compreendida, se adotarmos um sistema de comunicação convencional. Um olhar mais cuidadoso e uma escuta mais atenta permitem-nos descobrir o grande esforço que essas crianças parecem desprender para lançar mão de ferramentas que as ajudam a ser compreendidas.</w:t>
      </w:r>
    </w:p>
    <w:p w14:paraId="2B8452EC">
      <w:pPr>
        <w:spacing w:after="0" w:line="15" w:lineRule="atLeast"/>
        <w:ind w:left="0" w:hanging="2"/>
        <w:jc w:val="both"/>
        <w:rPr>
          <w:rFonts w:ascii="Arial" w:hAnsi="Arial" w:eastAsia="SimSun" w:cs="Arial"/>
          <w:color w:val="000000"/>
          <w:sz w:val="24"/>
          <w:szCs w:val="24"/>
          <w:lang w:eastAsia="zh-CN" w:bidi="ar"/>
        </w:rPr>
      </w:pPr>
    </w:p>
    <w:p w14:paraId="553F9C78">
      <w:pPr>
        <w:spacing w:after="0" w:line="360" w:lineRule="auto"/>
        <w:ind w:left="-2" w:firstLine="708" w:firstLineChars="295"/>
        <w:jc w:val="both"/>
        <w:rPr>
          <w:rFonts w:ascii="Arial" w:hAnsi="Arial" w:eastAsia="SimSun" w:cs="Arial"/>
          <w:color w:val="000000"/>
          <w:sz w:val="24"/>
          <w:szCs w:val="24"/>
          <w:lang w:eastAsia="zh-CN" w:bidi="ar"/>
        </w:rPr>
      </w:pPr>
      <w:r>
        <w:rPr>
          <w:rFonts w:ascii="Arial" w:hAnsi="Arial" w:eastAsia="SimSun" w:cs="Arial"/>
          <w:color w:val="000000"/>
          <w:sz w:val="24"/>
          <w:szCs w:val="24"/>
          <w:lang w:eastAsia="zh-CN" w:bidi="ar"/>
        </w:rPr>
        <w:tab/>
      </w:r>
      <w:r>
        <w:rPr>
          <w:rFonts w:ascii="Arial" w:hAnsi="Arial" w:eastAsia="SimSun" w:cs="Arial"/>
          <w:color w:val="000000"/>
          <w:sz w:val="24"/>
          <w:szCs w:val="24"/>
          <w:lang w:eastAsia="zh-CN" w:bidi="ar"/>
        </w:rPr>
        <w:t>Atualmente existem 10 (dez) centros regionais que aplicam o programa, sob a direção de Gary Mesibov, bem como está sendo aplicado também em outros países como: Japão, Bélgica, França, Dinamarca e Suíça.</w:t>
      </w:r>
    </w:p>
    <w:p w14:paraId="606311E4">
      <w:pPr>
        <w:spacing w:after="0" w:line="360" w:lineRule="auto"/>
        <w:ind w:left="-2" w:firstLine="708" w:firstLineChars="295"/>
        <w:jc w:val="both"/>
        <w:rPr>
          <w:rFonts w:ascii="Arial" w:hAnsi="Arial" w:eastAsia="SimSun" w:cs="Arial"/>
          <w:color w:val="000000"/>
          <w:sz w:val="24"/>
          <w:szCs w:val="24"/>
          <w:lang w:eastAsia="zh-CN" w:bidi="ar"/>
        </w:rPr>
      </w:pPr>
      <w:r>
        <w:rPr>
          <w:rFonts w:ascii="Arial" w:hAnsi="Arial" w:eastAsia="SimSun" w:cs="Arial"/>
          <w:color w:val="000000"/>
          <w:sz w:val="24"/>
          <w:szCs w:val="24"/>
          <w:lang w:eastAsia="zh-CN" w:bidi="ar"/>
        </w:rPr>
        <w:tab/>
      </w:r>
      <w:r>
        <w:rPr>
          <w:rFonts w:ascii="Arial" w:hAnsi="Arial" w:eastAsia="SimSun" w:cs="Arial"/>
          <w:color w:val="000000"/>
          <w:sz w:val="24"/>
          <w:szCs w:val="24"/>
          <w:lang w:eastAsia="zh-CN" w:bidi="ar"/>
        </w:rPr>
        <w:t>No Brasil o programa TEACCH passou a ser difundido a partir dos anos 90, com a preocupação  em entender como funciona o cérebro e a aprendizagem da criança autista. Esta metodologia utiliza uma avaliação chamada  PEP-R (Perfil Socioeducacional Revisado) para avaliar a criança, determinando seus pontos fortes e dificuldades e a partir dessa avaliação é criado um programa individualizado segundo a necessidade da mesma. O TEACCH é baseado na adaptação do ambiente como forma de facilitar a compreensão da criança em relação ao seu local de trabalho e ao que se espera dela. Sendo importantíssimo a organização e a disposição física do ambiente de ensino para o educando com TEA, para que o mesmo saiba aonde ir e chagar para que se situe no espaço e tenha um melhor aproveitamento e rendimento. Além de ocupar seu tempo de forma independente.</w:t>
      </w:r>
    </w:p>
    <w:p w14:paraId="7C752B6B">
      <w:pPr>
        <w:spacing w:after="0" w:line="360" w:lineRule="auto"/>
        <w:ind w:left="-2" w:firstLine="708" w:firstLineChars="295"/>
        <w:jc w:val="both"/>
        <w:rPr>
          <w:rFonts w:ascii="Arial" w:hAnsi="Arial" w:eastAsia="SimSun" w:cs="Arial"/>
          <w:color w:val="000000"/>
          <w:sz w:val="24"/>
          <w:szCs w:val="24"/>
          <w:lang w:eastAsia="zh-CN" w:bidi="ar"/>
        </w:rPr>
      </w:pPr>
      <w:r>
        <w:rPr>
          <w:rFonts w:ascii="Arial" w:hAnsi="Arial" w:eastAsia="SimSun" w:cs="Arial"/>
          <w:color w:val="000000"/>
          <w:sz w:val="24"/>
          <w:szCs w:val="24"/>
          <w:lang w:eastAsia="zh-CN" w:bidi="ar"/>
        </w:rPr>
        <w:tab/>
      </w:r>
      <w:r>
        <w:rPr>
          <w:rFonts w:ascii="Arial" w:hAnsi="Arial" w:eastAsia="SimSun" w:cs="Arial"/>
          <w:color w:val="000000"/>
          <w:sz w:val="24"/>
          <w:szCs w:val="24"/>
          <w:lang w:eastAsia="zh-CN" w:bidi="ar"/>
        </w:rPr>
        <w:t>O programa TEACCH busca entender como a pessoa com autismo aprende, vive, pensa e responde ao ambiente, a fim de promover a aprendizagem com independência , autonomia e funcionalidade (FONSECA; CIOLA,2014).O TEACCH não é um pacote com uma metodologia fechada, nem fórmula mágica vendida por aí. Trata-se de um sistema de instrução tendo como base apoio visual, estruturado para melhorar a aprendizagem, linguagem e minimizar comportamentos inapropriados, tendo como foco principal a independência e a autonomia, partindo do princípio de que quanto menos a pessoa for monitorada por alguém, melhor será sua evolução e qualidade de vida.</w:t>
      </w:r>
    </w:p>
    <w:p w14:paraId="3B3B734B">
      <w:pPr>
        <w:pStyle w:val="16"/>
        <w:spacing w:before="0" w:beforeAutospacing="0" w:after="0" w:afterAutospacing="0" w:line="360" w:lineRule="auto"/>
        <w:ind w:left="-2" w:firstLine="708" w:firstLineChars="295"/>
        <w:jc w:val="both"/>
        <w:rPr>
          <w:rFonts w:ascii="Arial" w:hAnsi="Arial" w:cs="Arial"/>
          <w:color w:val="000000"/>
        </w:rPr>
      </w:pPr>
    </w:p>
    <w:p w14:paraId="39B80DDD">
      <w:pPr>
        <w:pStyle w:val="4"/>
        <w:keepNext w:val="0"/>
        <w:keepLines w:val="0"/>
        <w:spacing w:before="0" w:after="0" w:line="360" w:lineRule="auto"/>
        <w:ind w:left="-2" w:firstLine="2" w:firstLineChars="0"/>
        <w:rPr>
          <w:rFonts w:ascii="Arial" w:hAnsi="Arial" w:cs="Arial"/>
          <w:bCs/>
          <w:color w:val="000000"/>
          <w:sz w:val="24"/>
          <w:szCs w:val="24"/>
        </w:rPr>
      </w:pPr>
      <w:r>
        <w:rPr>
          <w:rFonts w:ascii="Arial" w:hAnsi="Arial" w:cs="Arial"/>
          <w:bCs/>
          <w:color w:val="000000"/>
          <w:sz w:val="24"/>
          <w:szCs w:val="24"/>
        </w:rPr>
        <w:t xml:space="preserve"> Objetivos do TEACCH</w:t>
      </w:r>
    </w:p>
    <w:p w14:paraId="2B96A5CE">
      <w:pPr>
        <w:spacing w:after="0" w:line="360" w:lineRule="auto"/>
        <w:ind w:left="-2" w:firstLine="649" w:firstLineChars="295"/>
      </w:pPr>
    </w:p>
    <w:p w14:paraId="31E0913B">
      <w:pPr>
        <w:pStyle w:val="16"/>
        <w:spacing w:before="0" w:beforeAutospacing="0" w:after="0" w:afterAutospacing="0" w:line="360" w:lineRule="auto"/>
        <w:ind w:left="-2" w:firstLine="708" w:firstLineChars="295"/>
        <w:jc w:val="both"/>
        <w:rPr>
          <w:rFonts w:ascii="Arial" w:hAnsi="Arial" w:cs="Arial"/>
          <w:color w:val="000000"/>
        </w:rPr>
      </w:pPr>
      <w:r>
        <w:rPr>
          <w:rFonts w:ascii="Arial" w:hAnsi="Arial" w:cs="Arial"/>
          <w:color w:val="000000"/>
        </w:rPr>
        <w:t>Segundo Morais (2012), o principal objetivo do TEACCH é proporcionar o máximo de independência possível ao indivíduo com autismo, isto é, fazer com que ele possa trabalhar e viver com vida autônoma, enfatizando a ajuda de familiares, a fim de reduzir comportamentos inadequados inerentes à síndrome. A autora também enfatiza que este método visa incidir habilidades de comunicação e participação na vida social de forma estruturada e prazerosa. Seu principal propósito é justamente habilitar pessoas autistas a desenvolverem comportamentos funcionais e se tornarem o mais independente possível. Já que os recursos utilizados estabelecem a imitação, percepção e motricidade que são de suma importância para o desenvolvimento da comunicação, interação social e independência.</w:t>
      </w:r>
    </w:p>
    <w:p w14:paraId="5196AA0E">
      <w:pPr>
        <w:pStyle w:val="16"/>
        <w:spacing w:before="0" w:beforeAutospacing="0" w:after="0" w:afterAutospacing="0" w:line="360" w:lineRule="auto"/>
        <w:ind w:left="-2" w:firstLine="708" w:firstLineChars="295"/>
        <w:jc w:val="both"/>
        <w:rPr>
          <w:rFonts w:ascii="Arial" w:hAnsi="Arial" w:cs="Arial"/>
          <w:color w:val="000000"/>
        </w:rPr>
      </w:pPr>
    </w:p>
    <w:p w14:paraId="4793FFE2">
      <w:pPr>
        <w:pStyle w:val="4"/>
        <w:keepNext w:val="0"/>
        <w:keepLines w:val="0"/>
        <w:spacing w:before="0" w:after="0" w:line="360" w:lineRule="auto"/>
        <w:ind w:left="-2" w:firstLine="2" w:firstLineChars="0"/>
        <w:rPr>
          <w:rFonts w:ascii="Arial" w:hAnsi="Arial" w:cs="Arial"/>
          <w:bCs/>
          <w:color w:val="000000"/>
          <w:sz w:val="24"/>
          <w:szCs w:val="24"/>
        </w:rPr>
      </w:pPr>
      <w:r>
        <w:rPr>
          <w:rFonts w:ascii="Arial" w:hAnsi="Arial" w:cs="Arial"/>
          <w:bCs/>
          <w:color w:val="000000"/>
          <w:sz w:val="24"/>
          <w:szCs w:val="24"/>
        </w:rPr>
        <w:t xml:space="preserve"> Organização da Área Física</w:t>
      </w:r>
    </w:p>
    <w:p w14:paraId="7839380A">
      <w:pPr>
        <w:spacing w:after="0" w:line="360" w:lineRule="auto"/>
        <w:ind w:left="-2" w:firstLine="649" w:firstLineChars="295"/>
      </w:pPr>
    </w:p>
    <w:p w14:paraId="6D528CD1">
      <w:pPr>
        <w:pStyle w:val="16"/>
        <w:spacing w:before="0" w:beforeAutospacing="0" w:after="0" w:afterAutospacing="0" w:line="360" w:lineRule="auto"/>
        <w:ind w:left="-2" w:firstLine="708" w:firstLineChars="295"/>
        <w:jc w:val="both"/>
        <w:rPr>
          <w:rFonts w:ascii="Arial" w:hAnsi="Arial" w:cs="Arial"/>
          <w:color w:val="000000"/>
        </w:rPr>
      </w:pPr>
      <w:r>
        <w:rPr>
          <w:rFonts w:ascii="Arial" w:hAnsi="Arial" w:cs="Arial"/>
          <w:color w:val="000000"/>
        </w:rPr>
        <w:t>A disposição física do ambiente de ensino é extremamente importante quando se planeja o ensino-aprendizagem da criança com TEA. Já que até mesmo a disposição dos móveis da sala pode ajudar ou dificultar o comportamento dessa criança e sua percepção em relação a regras e limites. Portanto, o ensino estruturado perpassa principalmente pela organização e estruturação do ambiente, já que os autistas necessitam dessa previsibilidade para poderem entender o que se espera deles, evita também a distração e promove a atenção e o foco nas atividades.</w:t>
      </w:r>
    </w:p>
    <w:p w14:paraId="350ED0F6">
      <w:pPr>
        <w:pStyle w:val="16"/>
        <w:spacing w:before="0" w:beforeAutospacing="0" w:after="0" w:afterAutospacing="0" w:line="360" w:lineRule="auto"/>
        <w:ind w:left="-2" w:firstLine="708" w:firstLineChars="295"/>
        <w:jc w:val="both"/>
        <w:rPr>
          <w:rFonts w:ascii="Arial" w:hAnsi="Arial" w:cs="Arial"/>
          <w:color w:val="000000"/>
        </w:rPr>
      </w:pPr>
      <w:r>
        <w:rPr>
          <w:rFonts w:ascii="Arial" w:hAnsi="Arial" w:cs="Arial"/>
          <w:color w:val="000000"/>
        </w:rPr>
        <w:t>O trabalho com o TEACCH possibilita ao educando adquirir informações de forma clara e sucinta, em um ambiente tranquilo e previsível, atendendo aos estímulos sensoriais da criança e possibilitando autonomia. A organização de horários e rotinas também é necessária, já que os ajudam a prever acontecimentos diários e semanais, diminuindo a ansiedade sobre o que vai acontecer a seguir, além de auxiliar os alunos a se conduzirem de maneira independente na realização das atividades e no ambiente de aprendizagem.</w:t>
      </w:r>
    </w:p>
    <w:p w14:paraId="207919C1">
      <w:pPr>
        <w:pStyle w:val="16"/>
        <w:spacing w:before="0" w:beforeAutospacing="0" w:after="0" w:afterAutospacing="0"/>
        <w:ind w:left="0" w:hanging="2"/>
        <w:jc w:val="both"/>
        <w:rPr>
          <w:rFonts w:ascii="Arial" w:hAnsi="Arial" w:cs="Arial"/>
          <w:color w:val="000000"/>
        </w:rPr>
      </w:pPr>
    </w:p>
    <w:p w14:paraId="013B60A2">
      <w:pPr>
        <w:spacing w:after="0" w:line="15" w:lineRule="atLeast"/>
        <w:ind w:left="1133" w:leftChars="515" w:firstLine="1" w:firstLineChars="0"/>
        <w:jc w:val="both"/>
        <w:rPr>
          <w:rFonts w:ascii="Arial" w:hAnsi="Arial" w:eastAsia="SimSun" w:cs="Arial"/>
          <w:color w:val="000000"/>
          <w:sz w:val="20"/>
          <w:szCs w:val="20"/>
          <w:lang w:val="en-US" w:eastAsia="zh-CN" w:bidi="ar"/>
        </w:rPr>
      </w:pPr>
      <w:r>
        <w:rPr>
          <w:rFonts w:ascii="Arial" w:hAnsi="Arial" w:eastAsia="SimSun" w:cs="Arial"/>
          <w:color w:val="000000"/>
          <w:sz w:val="20"/>
          <w:szCs w:val="20"/>
          <w:lang w:eastAsia="zh-CN" w:bidi="ar"/>
        </w:rPr>
        <w:t xml:space="preserve">Para isso é necessário além da estruturação do ambiente físico, a organização da rotina e dos horários, portanto, é dividida em áreas de transição, área de reunião, local de aprender, local de trabalhar, área de brincar, área de trabalho em grupo e local de atividades no computador </w:t>
      </w:r>
      <w:r>
        <w:rPr>
          <w:rFonts w:ascii="Arial" w:hAnsi="Arial" w:eastAsia="SimSun" w:cs="Arial"/>
          <w:color w:val="000000"/>
          <w:sz w:val="20"/>
          <w:szCs w:val="20"/>
          <w:lang w:val="en-US" w:eastAsia="zh-CN" w:bidi="ar"/>
        </w:rPr>
        <w:t>(</w:t>
      </w:r>
      <w:r>
        <w:rPr>
          <w:rFonts w:ascii="Arial" w:hAnsi="Arial" w:eastAsia="SimSun" w:cs="Arial"/>
          <w:color w:val="000000"/>
          <w:sz w:val="20"/>
          <w:szCs w:val="20"/>
          <w:lang w:eastAsia="zh-CN" w:bidi="ar"/>
        </w:rPr>
        <w:t>MORAIS</w:t>
      </w:r>
      <w:r>
        <w:rPr>
          <w:rFonts w:ascii="Arial" w:hAnsi="Arial" w:eastAsia="SimSun" w:cs="Arial"/>
          <w:color w:val="000000"/>
          <w:sz w:val="20"/>
          <w:szCs w:val="20"/>
          <w:lang w:val="en-US" w:eastAsia="zh-CN" w:bidi="ar"/>
        </w:rPr>
        <w:t xml:space="preserve">, </w:t>
      </w:r>
      <w:r>
        <w:rPr>
          <w:rFonts w:ascii="Arial" w:hAnsi="Arial" w:eastAsia="SimSun" w:cs="Arial"/>
          <w:color w:val="000000"/>
          <w:sz w:val="20"/>
          <w:szCs w:val="20"/>
          <w:lang w:eastAsia="zh-CN" w:bidi="ar"/>
        </w:rPr>
        <w:t>2012</w:t>
      </w:r>
      <w:r>
        <w:rPr>
          <w:rFonts w:ascii="Arial" w:hAnsi="Arial" w:eastAsia="SimSun" w:cs="Arial"/>
          <w:color w:val="000000"/>
          <w:sz w:val="20"/>
          <w:szCs w:val="20"/>
          <w:lang w:val="en-US" w:eastAsia="zh-CN" w:bidi="ar"/>
        </w:rPr>
        <w:t>, p.</w:t>
      </w:r>
      <w:r>
        <w:rPr>
          <w:rFonts w:ascii="Arial" w:hAnsi="Arial" w:eastAsia="SimSun" w:cs="Arial"/>
          <w:color w:val="000000"/>
          <w:sz w:val="20"/>
          <w:szCs w:val="20"/>
          <w:lang w:eastAsia="zh-CN" w:bidi="ar"/>
        </w:rPr>
        <w:t>93-94</w:t>
      </w:r>
      <w:r>
        <w:rPr>
          <w:rFonts w:ascii="Arial" w:hAnsi="Arial" w:eastAsia="SimSun" w:cs="Arial"/>
          <w:color w:val="000000"/>
          <w:sz w:val="20"/>
          <w:szCs w:val="20"/>
          <w:lang w:val="en-US" w:eastAsia="zh-CN" w:bidi="ar"/>
        </w:rPr>
        <w:t>).</w:t>
      </w:r>
    </w:p>
    <w:p w14:paraId="0C98810F">
      <w:pPr>
        <w:spacing w:after="0" w:line="15" w:lineRule="atLeast"/>
        <w:ind w:left="878" w:leftChars="399" w:firstLine="100" w:firstLineChars="50"/>
        <w:jc w:val="both"/>
        <w:rPr>
          <w:rFonts w:ascii="Arial" w:hAnsi="Arial" w:eastAsia="SimSun" w:cs="Arial"/>
          <w:color w:val="000000"/>
          <w:sz w:val="20"/>
          <w:szCs w:val="20"/>
          <w:lang w:val="en-US" w:eastAsia="zh-CN" w:bidi="ar"/>
        </w:rPr>
      </w:pPr>
    </w:p>
    <w:p w14:paraId="7AB5E753">
      <w:pPr>
        <w:spacing w:after="0" w:line="360" w:lineRule="auto"/>
        <w:ind w:left="-2" w:firstLine="708" w:firstLineChars="295"/>
        <w:jc w:val="both"/>
        <w:rPr>
          <w:rFonts w:ascii="Arial" w:hAnsi="Arial" w:cs="Arial"/>
          <w:color w:val="000000"/>
          <w:sz w:val="24"/>
          <w:szCs w:val="24"/>
        </w:rPr>
      </w:pPr>
      <w:r>
        <w:rPr>
          <w:rFonts w:ascii="Arial" w:hAnsi="Arial" w:cs="Arial"/>
          <w:color w:val="000000"/>
          <w:sz w:val="24"/>
          <w:szCs w:val="24"/>
        </w:rPr>
        <w:t>Segundo Morais (2012), o modelo TEACCH tem em sua estrutura as seguintes áreas:</w:t>
      </w:r>
    </w:p>
    <w:p w14:paraId="4D247712">
      <w:pPr>
        <w:spacing w:after="0" w:line="360" w:lineRule="auto"/>
        <w:ind w:left="-2" w:firstLine="708" w:firstLineChars="295"/>
        <w:jc w:val="both"/>
        <w:rPr>
          <w:rFonts w:ascii="Arial" w:hAnsi="Arial" w:cs="Arial"/>
          <w:color w:val="000000"/>
          <w:sz w:val="24"/>
          <w:szCs w:val="24"/>
        </w:rPr>
      </w:pPr>
      <w:r>
        <w:rPr>
          <w:rFonts w:ascii="Arial" w:hAnsi="Arial" w:cs="Arial"/>
          <w:color w:val="000000"/>
          <w:sz w:val="24"/>
          <w:szCs w:val="24"/>
        </w:rPr>
        <w:t>Área de Transição- Lugar onde são localizados os horários e as tarefas diárias/semanais, é para onde o educando se dirige para ter orientações sobre a programação diária.</w:t>
      </w:r>
    </w:p>
    <w:p w14:paraId="56455EF5">
      <w:pPr>
        <w:spacing w:after="0" w:line="360" w:lineRule="auto"/>
        <w:ind w:left="-2" w:firstLine="708" w:firstLineChars="295"/>
        <w:jc w:val="both"/>
        <w:rPr>
          <w:rFonts w:ascii="Arial" w:hAnsi="Arial" w:cs="Arial"/>
          <w:color w:val="000000"/>
          <w:sz w:val="24"/>
          <w:szCs w:val="24"/>
        </w:rPr>
      </w:pPr>
      <w:r>
        <w:rPr>
          <w:rFonts w:ascii="Arial" w:hAnsi="Arial" w:cs="Arial"/>
          <w:color w:val="000000"/>
          <w:sz w:val="24"/>
          <w:szCs w:val="24"/>
        </w:rPr>
        <w:t>Área de Reunião- Lugar onde ocorre a exploração de objetos, imagens, sons, gestos, interação social e comunicação. Ali o aluno aprende a ter noção de tempo (calendários, mapas de rotinas), canto e contação de histórias.</w:t>
      </w:r>
    </w:p>
    <w:p w14:paraId="6B81EAE5">
      <w:pPr>
        <w:spacing w:after="0" w:line="360" w:lineRule="auto"/>
        <w:ind w:left="-2" w:firstLine="708" w:firstLineChars="295"/>
        <w:jc w:val="both"/>
        <w:rPr>
          <w:rFonts w:ascii="Arial" w:hAnsi="Arial" w:cs="Arial"/>
          <w:color w:val="000000"/>
          <w:sz w:val="24"/>
          <w:szCs w:val="24"/>
          <w:lang w:eastAsia="zh-CN"/>
        </w:rPr>
      </w:pPr>
      <w:r>
        <w:rPr>
          <w:rFonts w:ascii="Arial" w:hAnsi="Arial" w:cs="Arial"/>
          <w:color w:val="000000"/>
          <w:sz w:val="24"/>
          <w:szCs w:val="24"/>
          <w:lang w:eastAsia="zh-CN"/>
        </w:rPr>
        <w:t xml:space="preserve">Local de Aprender- Local destinado ao desenvolvimento das atividades, bem como ao treino da atenção, concentração e contato visual. </w:t>
      </w:r>
    </w:p>
    <w:p w14:paraId="201CC5D6">
      <w:pPr>
        <w:spacing w:after="0" w:line="360" w:lineRule="auto"/>
        <w:ind w:left="-2" w:firstLine="708" w:firstLineChars="295"/>
        <w:jc w:val="both"/>
        <w:rPr>
          <w:rFonts w:ascii="Arial" w:hAnsi="Arial" w:cs="Arial"/>
          <w:color w:val="000000"/>
          <w:sz w:val="24"/>
          <w:szCs w:val="24"/>
          <w:lang w:eastAsia="zh-CN"/>
        </w:rPr>
      </w:pPr>
      <w:r>
        <w:rPr>
          <w:rFonts w:ascii="Arial" w:hAnsi="Arial" w:cs="Arial"/>
          <w:color w:val="000000"/>
          <w:sz w:val="24"/>
          <w:szCs w:val="24"/>
          <w:lang w:eastAsia="zh-CN"/>
        </w:rPr>
        <w:t>Local de Trabalhar-Local planejado para o desenvolvimento da autonomia, essa área deve conter o mínimo de estímulos visuais.</w:t>
      </w:r>
    </w:p>
    <w:p w14:paraId="4B12DA33">
      <w:pPr>
        <w:spacing w:after="0" w:line="360" w:lineRule="auto"/>
        <w:ind w:left="-2" w:firstLine="708" w:firstLineChars="295"/>
        <w:jc w:val="both"/>
        <w:rPr>
          <w:rFonts w:ascii="Arial" w:hAnsi="Arial" w:cs="Arial"/>
          <w:color w:val="000000"/>
          <w:sz w:val="24"/>
          <w:szCs w:val="24"/>
          <w:lang w:eastAsia="zh-CN"/>
        </w:rPr>
      </w:pPr>
      <w:r>
        <w:rPr>
          <w:rFonts w:ascii="Arial" w:hAnsi="Arial" w:cs="Arial"/>
          <w:color w:val="000000"/>
          <w:sz w:val="24"/>
          <w:szCs w:val="24"/>
          <w:lang w:eastAsia="zh-CN"/>
        </w:rPr>
        <w:t>Área de Brincar- Espaço para o relaxamento e lazer da criança, aonde ela pode relaxar, fazer estereotipias, brincar, enquanto aguarda a próxima atividade.</w:t>
      </w:r>
    </w:p>
    <w:p w14:paraId="1ED1F986">
      <w:pPr>
        <w:spacing w:after="0" w:line="360" w:lineRule="auto"/>
        <w:ind w:left="-2" w:firstLine="708" w:firstLineChars="295"/>
        <w:jc w:val="both"/>
        <w:rPr>
          <w:rFonts w:ascii="Arial" w:hAnsi="Arial" w:cs="Arial"/>
          <w:color w:val="000000"/>
          <w:sz w:val="24"/>
          <w:szCs w:val="24"/>
          <w:lang w:eastAsia="zh-CN"/>
        </w:rPr>
      </w:pPr>
      <w:r>
        <w:rPr>
          <w:rFonts w:ascii="Arial" w:hAnsi="Arial" w:cs="Arial"/>
          <w:color w:val="000000"/>
          <w:sz w:val="24"/>
          <w:szCs w:val="24"/>
          <w:lang w:eastAsia="zh-CN"/>
        </w:rPr>
        <w:t xml:space="preserve"> Área de trabalho em grupo- Local de desenvolvimento da interação social, onde se prioriza as atividades em grupo através de jogos, música, canto, partilha de objetos, etc.</w:t>
      </w:r>
    </w:p>
    <w:p w14:paraId="2748F2E8">
      <w:pPr>
        <w:pStyle w:val="46"/>
        <w:ind w:left="-2" w:leftChars="-1" w:firstLine="708" w:firstLineChars="295"/>
        <w:rPr>
          <w:rFonts w:cs="Arial"/>
          <w:color w:val="000000"/>
          <w:szCs w:val="24"/>
        </w:rPr>
      </w:pPr>
      <w:r>
        <w:rPr>
          <w:rFonts w:cs="Arial"/>
          <w:color w:val="000000"/>
          <w:szCs w:val="24"/>
          <w:lang w:eastAsia="zh-CN"/>
        </w:rPr>
        <w:t>Local de atividades no computador- local onde são destinadas atividades que estimulem o autista a superar possíveis dificuldades de aprendizagem, facilitando a concentração, motivação e atenção. Minimiza também as dificuldades de escrita. Pode ser usada com ajuda ou de forma autônoma.</w:t>
      </w:r>
    </w:p>
    <w:p w14:paraId="03E5D101">
      <w:pPr>
        <w:pStyle w:val="5"/>
        <w:keepNext w:val="0"/>
        <w:keepLines w:val="0"/>
        <w:spacing w:before="210" w:after="0" w:line="15" w:lineRule="atLeast"/>
        <w:ind w:left="0" w:hanging="2"/>
        <w:rPr>
          <w:rFonts w:ascii="Arial" w:hAnsi="Arial" w:cs="Arial"/>
          <w:bCs/>
          <w:color w:val="000000"/>
        </w:rPr>
      </w:pPr>
      <w:r>
        <w:rPr>
          <w:rFonts w:ascii="Arial" w:hAnsi="Arial" w:cs="Arial"/>
          <w:bCs/>
          <w:color w:val="000000"/>
        </w:rPr>
        <w:t xml:space="preserve"> Programação diária, rotina e métodos de ensino</w:t>
      </w:r>
    </w:p>
    <w:p w14:paraId="549DFD10">
      <w:pPr>
        <w:ind w:left="0" w:hanging="2"/>
      </w:pPr>
    </w:p>
    <w:p w14:paraId="20BBD761">
      <w:pPr>
        <w:pStyle w:val="16"/>
        <w:spacing w:before="0" w:beforeAutospacing="0" w:after="0" w:afterAutospacing="0" w:line="360" w:lineRule="auto"/>
        <w:ind w:left="-2" w:firstLine="708" w:firstLineChars="295"/>
        <w:jc w:val="both"/>
        <w:rPr>
          <w:rFonts w:ascii="Arial" w:hAnsi="Arial" w:cs="Arial"/>
          <w:color w:val="000000"/>
        </w:rPr>
      </w:pPr>
      <w:r>
        <w:rPr>
          <w:rFonts w:ascii="Arial" w:hAnsi="Arial" w:cs="Arial"/>
          <w:color w:val="000000"/>
        </w:rPr>
        <w:t>A grande maioria das crianças com autismo apresentam problemas de memória sequencial e organização do tempo, bem como também dificuldades na linguagem receptiva, tornando difícil que compreendam o que deveriam estar fazendo. A programação diária das atividades os ajudam a prever acontecimentos diários e semanais, diminuindo assim a ansiedade por não saber o que acontecerá a seguir e também auxiliando a criança a se conduzir de forma independente entre as atividades (transições), dizendo aonde deverá ir e em que momento.</w:t>
      </w:r>
    </w:p>
    <w:p w14:paraId="662D6AFD">
      <w:pPr>
        <w:pStyle w:val="16"/>
        <w:spacing w:before="0" w:beforeAutospacing="0" w:after="0" w:afterAutospacing="0" w:line="360" w:lineRule="auto"/>
        <w:ind w:left="-2" w:firstLine="708" w:firstLineChars="295"/>
        <w:jc w:val="both"/>
        <w:rPr>
          <w:rFonts w:ascii="Arial" w:hAnsi="Arial" w:cs="Arial"/>
          <w:color w:val="000000"/>
        </w:rPr>
      </w:pPr>
      <w:r>
        <w:rPr>
          <w:rFonts w:ascii="Arial" w:hAnsi="Arial" w:cs="Arial"/>
          <w:color w:val="000000"/>
        </w:rPr>
        <w:t>As salas de TEACCH geralmente possuem dois tipos de programação utilizados simultaneamente: a programação geral da sala e a programação individual(esquemas individuais). Esta programação pode ser indicada de forma visual por meio de imagens, fotos, pictogramas e escrita, a depender do nível de compreensão da criança. Normalmente essas imagens vem dispostas de cima para baixo, da esquerda para a direita, ou apresentada item por meio de códigos representativos.</w:t>
      </w:r>
    </w:p>
    <w:p w14:paraId="48F69C87">
      <w:pPr>
        <w:pStyle w:val="16"/>
        <w:spacing w:before="0" w:beforeAutospacing="0" w:after="0" w:afterAutospacing="0" w:line="360" w:lineRule="auto"/>
        <w:ind w:left="-2" w:firstLine="708" w:firstLineChars="295"/>
        <w:jc w:val="both"/>
        <w:rPr>
          <w:rFonts w:ascii="Arial" w:hAnsi="Arial" w:cs="Arial"/>
          <w:color w:val="000000"/>
        </w:rPr>
      </w:pPr>
      <w:r>
        <w:rPr>
          <w:rFonts w:ascii="Arial" w:hAnsi="Arial" w:cs="Arial"/>
          <w:color w:val="000000"/>
        </w:rPr>
        <w:t>O professor deve procurar sistematizar e organizar os métodos de ensino de maneira eficaz, procurando sempre ser sistemático em sua apresentação, ou seja, sempre ser claro e objetivo em seu discurso, usar poucas palavras, gestos, dicas, instruções visuais, desenhos, etc. Pode também oferecer ajuda total usando apoio de mão e ir diminuindo seu nível de orientação até que a criança possa realizar a tarefa sem ajuda, de forma independente.</w:t>
      </w:r>
    </w:p>
    <w:p w14:paraId="2095AFFC">
      <w:pPr>
        <w:pStyle w:val="5"/>
        <w:keepNext w:val="0"/>
        <w:keepLines w:val="0"/>
        <w:spacing w:before="210" w:after="0" w:line="15" w:lineRule="atLeast"/>
        <w:ind w:left="0" w:hanging="2"/>
        <w:rPr>
          <w:rFonts w:ascii="Arial" w:hAnsi="Arial" w:cs="Arial"/>
          <w:bCs/>
          <w:color w:val="000000"/>
        </w:rPr>
      </w:pPr>
      <w:r>
        <w:rPr>
          <w:rFonts w:ascii="Arial" w:hAnsi="Arial" w:cs="Arial"/>
          <w:bCs/>
          <w:color w:val="000000"/>
        </w:rPr>
        <w:t xml:space="preserve"> Educação, Método TEACCH e autismo</w:t>
      </w:r>
    </w:p>
    <w:p w14:paraId="1A3A7E60">
      <w:pPr>
        <w:ind w:left="0" w:hanging="2"/>
      </w:pPr>
    </w:p>
    <w:p w14:paraId="289791B5">
      <w:pPr>
        <w:pStyle w:val="16"/>
        <w:spacing w:before="0" w:beforeAutospacing="0" w:after="0" w:afterAutospacing="0" w:line="360" w:lineRule="auto"/>
        <w:ind w:left="-2" w:firstLine="709" w:firstLineChars="0"/>
        <w:jc w:val="both"/>
        <w:rPr>
          <w:rFonts w:ascii="Arial" w:hAnsi="Arial" w:cs="Arial"/>
        </w:rPr>
      </w:pPr>
      <w:r>
        <w:rPr>
          <w:rFonts w:ascii="Arial" w:hAnsi="Arial" w:cs="Arial"/>
        </w:rPr>
        <w:t>A análise da literatura especializada evidenciou que a efetividade do método TEACCH no processo de ensino-aprendizagem de estudantes com Transtorno do Espectro Autista (TEA) está diretamente relacionada à atuação conjunta de toda a comunidade escolar, especialmente dos professores, e não apenas à intervenção do Atendimento Educacional Especializado (AEE). Os resultados apontam que a educação inclusiva se consolida quando as práticas pedagógicas estruturadas permeiam o cotidiano escolar e são incorporadas por todos os docentes, tanto da sala regular quanto dos serviços especializados. Os estudos analisados demonstram que o uso do ensino estruturado, princípio central do método TEACCH, favorece a compreensão das atividades, a organização do tempo e do espaço e a previsibilidade das rotinas, aspectos fundamentais para a aprendizagem do aluno com TEA. Quando tais estratégias são utilizadas de forma articulada pelos professores, observa-se a redução da ansiedade, da desorganização comportamental e da resistência às tarefas escolares, promovendo maior engajamento e participação do aluno nas atividades pedagógicas.</w:t>
      </w:r>
    </w:p>
    <w:p w14:paraId="6230CC41">
      <w:pPr>
        <w:pStyle w:val="16"/>
        <w:spacing w:before="0" w:beforeAutospacing="0" w:after="0" w:afterAutospacing="0" w:line="360" w:lineRule="auto"/>
        <w:ind w:left="-2" w:firstLine="709" w:firstLineChars="0"/>
        <w:jc w:val="both"/>
        <w:rPr>
          <w:rFonts w:ascii="Arial" w:hAnsi="Arial" w:cs="Arial"/>
        </w:rPr>
      </w:pPr>
      <w:r>
        <w:rPr>
          <w:rFonts w:ascii="Arial" w:hAnsi="Arial" w:cs="Arial"/>
        </w:rPr>
        <w:t>Os resultados também indicam que a clareza na apresentação das tarefas, o uso de suportes visuais e a organização das atividades em etapas bem definidas (início, meio e fim) contribuem significativamente para o desenvolvimento da autonomia e da independência funcional dos estudantes com TEA. Esses achados corroboram autores como Schmidt (2013), Oliveira (2015) e Cunha (2012), que destacam que crianças com autismo aprendem melhor em ambientes organizados, previsíveis e visualmente acessíveis.</w:t>
      </w:r>
    </w:p>
    <w:p w14:paraId="62E47DB4">
      <w:pPr>
        <w:pStyle w:val="16"/>
        <w:spacing w:before="0" w:beforeAutospacing="0" w:after="0" w:afterAutospacing="0" w:line="360" w:lineRule="auto"/>
        <w:ind w:left="-2" w:firstLine="709" w:firstLineChars="0"/>
        <w:jc w:val="both"/>
        <w:rPr>
          <w:rFonts w:ascii="Arial" w:hAnsi="Arial" w:cs="Arial"/>
        </w:rPr>
      </w:pPr>
      <w:r>
        <w:rPr>
          <w:rFonts w:ascii="Arial" w:hAnsi="Arial" w:cs="Arial"/>
        </w:rPr>
        <w:t>No que se refere à generalização das aprendizagens, a literatura aponta que a atuação integrada dos professores potencializa os efeitos do método TEACCH. Quando as estratégias estruturadas são utilizadas de forma coerente em diferentes contextos escolares sala regular, AEE, recreio e demais espaços, o aluno com TEA apresenta maior capacidade de transferir as habilidades aprendidas para novas situações. Considerando que a dificuldade de generalização é uma característica marcante do transtorno, a continuidade das práticas pedagógicas estruturadas mostra-se essencial para o sucesso educacional desses estudantes. Outro aspecto relevante identificado nos estudos refere-se à mediação pedagógica exercida pelos professores. Ao compreender o autismo como uma forma singular de perceber e interagir com o mundo, o educador assume o papel de mediador entre o aluno com TEA e o ambiente escolar, auxiliando na organização das informações e na redução da sobrecarga sensorial. Essa atuação encontra respaldo na perspectiva histórico-cultural de Vygotsky (1984), ao reconhecer que o desenvolvimento humano ocorre por meio da interação social e da mediação intencional.</w:t>
      </w:r>
    </w:p>
    <w:p w14:paraId="2735B018">
      <w:pPr>
        <w:pStyle w:val="16"/>
        <w:spacing w:before="0" w:beforeAutospacing="0" w:after="0" w:afterAutospacing="0" w:line="360" w:lineRule="auto"/>
        <w:ind w:left="-2" w:firstLine="709" w:firstLineChars="0"/>
        <w:jc w:val="both"/>
        <w:rPr>
          <w:rFonts w:ascii="Arial" w:hAnsi="Arial" w:cs="Arial"/>
        </w:rPr>
      </w:pPr>
      <w:r>
        <w:rPr>
          <w:rFonts w:ascii="Arial" w:hAnsi="Arial" w:cs="Arial"/>
        </w:rPr>
        <w:t>A análise dos dados também evidencia que o método TEACCH não deve ser compreendido como uma prática restrita ao AEE ou a profissionais especializados, mas como uma abordagem educacional que pode ser incorporada ao planejamento pedagógico de todos os professores. Sua aplicação flexível e adaptada às necessidades individuais do aluno favorece práticas pedagógicas inclusivas, afastando concepções normalizadoras e promovendo o respeito às singularidades do sujeito com TEA.</w:t>
      </w:r>
    </w:p>
    <w:p w14:paraId="75B2F1D9">
      <w:pPr>
        <w:pStyle w:val="16"/>
        <w:ind w:left="0" w:hanging="2"/>
        <w:rPr>
          <w:rFonts w:ascii="Arial" w:hAnsi="Arial" w:cs="Arial"/>
        </w:rPr>
      </w:pPr>
      <w:r>
        <w:rPr>
          <w:rFonts w:ascii="Arial" w:hAnsi="Arial" w:cs="Arial"/>
        </w:rPr>
        <w:t>Conforme destacam Fonseca e Ciola (2014, p. 79):</w:t>
      </w:r>
    </w:p>
    <w:p w14:paraId="046CCD74">
      <w:pPr>
        <w:spacing w:after="0" w:line="15" w:lineRule="atLeast"/>
        <w:ind w:left="1133" w:leftChars="514" w:hanging="2"/>
        <w:jc w:val="both"/>
        <w:rPr>
          <w:rFonts w:ascii="Arial" w:hAnsi="Arial" w:cs="Arial"/>
          <w:sz w:val="20"/>
          <w:szCs w:val="20"/>
        </w:rPr>
      </w:pPr>
      <w:r>
        <w:rPr>
          <w:rFonts w:ascii="Arial" w:hAnsi="Arial" w:cs="Arial"/>
          <w:color w:val="000000"/>
          <w:sz w:val="20"/>
          <w:szCs w:val="20"/>
        </w:rPr>
        <w:t xml:space="preserve">Cabe ao educador fazer o mundo ser compreensível, ajudar o aluno autista a organizar as informações, tornar o ilógico, lógico; transformar o ‘bombardeio sensorial’ em algo tolerável. Estrutura é, nessa concepção, a chave para o sucesso. </w:t>
      </w:r>
    </w:p>
    <w:p w14:paraId="1E670ABF">
      <w:pPr>
        <w:pStyle w:val="16"/>
        <w:spacing w:before="0" w:beforeAutospacing="0" w:after="0" w:afterAutospacing="0" w:line="360" w:lineRule="auto"/>
        <w:ind w:left="-2" w:firstLine="708" w:firstLineChars="0"/>
        <w:jc w:val="both"/>
        <w:rPr>
          <w:rFonts w:ascii="Arial" w:hAnsi="Arial" w:cs="Arial"/>
        </w:rPr>
      </w:pPr>
      <w:r>
        <w:rPr>
          <w:rFonts w:ascii="Arial" w:hAnsi="Arial" w:cs="Arial"/>
        </w:rPr>
        <w:t>Dessa forma, os resultados e discussões apresentados indicam que a educação inclusiva de estudantes com Transtorno do Espectro Autista exige o comprometimento de todos os professores e da instituição escolar como um todo. A utilização do método TEACCH como estratégia pedagógica integrada contribui para a construção de práticas educacionais mais acessíveis, significativas e alinhadas aos princípios da equidade, da inclusão e do direito à aprendizagem.</w:t>
      </w:r>
    </w:p>
    <w:p w14:paraId="63CE83B3">
      <w:pPr>
        <w:pStyle w:val="16"/>
        <w:spacing w:before="0" w:beforeAutospacing="0" w:after="0" w:afterAutospacing="0" w:line="360" w:lineRule="auto"/>
        <w:ind w:left="-2" w:firstLine="708" w:firstLineChars="0"/>
        <w:jc w:val="both"/>
        <w:rPr>
          <w:rFonts w:ascii="Arial" w:hAnsi="Arial" w:eastAsia="Arial" w:cs="Arial"/>
          <w:color w:val="FF0000"/>
          <w:sz w:val="20"/>
          <w:szCs w:val="20"/>
        </w:rPr>
      </w:pPr>
    </w:p>
    <w:p w14:paraId="3BE1323A">
      <w:pPr>
        <w:spacing w:after="0" w:line="360" w:lineRule="auto"/>
        <w:ind w:left="0" w:hanging="2"/>
        <w:jc w:val="both"/>
        <w:rPr>
          <w:rFonts w:ascii="Arial" w:hAnsi="Arial" w:eastAsia="Arial" w:cs="Arial"/>
          <w:b/>
          <w:sz w:val="20"/>
          <w:szCs w:val="20"/>
        </w:rPr>
      </w:pPr>
      <w:r>
        <w:rPr>
          <w:rFonts w:ascii="Arial" w:hAnsi="Arial" w:eastAsia="Arial" w:cs="Arial"/>
          <w:b/>
          <w:sz w:val="24"/>
          <w:szCs w:val="24"/>
        </w:rPr>
        <w:t xml:space="preserve"> CONSIDERAÇÕES FINAIS</w:t>
      </w:r>
      <w:r>
        <w:rPr>
          <w:rFonts w:ascii="Arial" w:hAnsi="Arial" w:eastAsia="Arial" w:cs="Arial"/>
          <w:b/>
          <w:sz w:val="20"/>
          <w:szCs w:val="20"/>
        </w:rPr>
        <w:t xml:space="preserve"> </w:t>
      </w:r>
    </w:p>
    <w:p w14:paraId="15C76186">
      <w:pPr>
        <w:spacing w:after="0" w:line="360" w:lineRule="auto"/>
        <w:ind w:left="0" w:hanging="2"/>
        <w:jc w:val="both"/>
        <w:rPr>
          <w:rFonts w:ascii="Arial" w:hAnsi="Arial" w:eastAsia="Arial" w:cs="Arial"/>
          <w:b/>
          <w:sz w:val="24"/>
          <w:szCs w:val="24"/>
        </w:rPr>
      </w:pPr>
    </w:p>
    <w:p w14:paraId="07FE3AF5">
      <w:pPr>
        <w:spacing w:after="0" w:line="360" w:lineRule="auto"/>
        <w:ind w:left="-2" w:firstLine="708" w:firstLineChars="0"/>
        <w:jc w:val="both"/>
        <w:rPr>
          <w:rFonts w:ascii="Arial" w:hAnsi="Arial" w:cs="Arial"/>
          <w:color w:val="000000"/>
          <w:sz w:val="24"/>
          <w:szCs w:val="24"/>
        </w:rPr>
      </w:pPr>
      <w:r>
        <w:rPr>
          <w:rFonts w:ascii="Arial" w:hAnsi="Arial" w:cs="Arial"/>
          <w:color w:val="000000"/>
          <w:sz w:val="24"/>
          <w:szCs w:val="24"/>
        </w:rPr>
        <w:t xml:space="preserve">O estudo apresentado permitiu discernir a importância do método TEACCH como uma abordagem pedagógica estruturada de grande valor no processo de ensino-aprendizagem de crianças com Transtorno do Espectro Autista- TEA e especialmente relevante no cenário da educação inclusiva. Através da análise da literatura especializada, se tornou claro que o ensino estruturado se encontra alicerçado na organização do espaço-tempo, bem como das rotinas e uso de recursos visuais, o que ajuda bastante na diminuição da ansiedade, sintoma muito comum num indivíduo com TEA. Com isso, há uma melhora significativa no comportamento adaptativo, propiciando o desenvolvimento da autonomia e independência funcional desses educandos. </w:t>
      </w:r>
    </w:p>
    <w:p w14:paraId="55ABEAA1">
      <w:pPr>
        <w:spacing w:after="0" w:line="360" w:lineRule="auto"/>
        <w:ind w:left="-2" w:firstLine="708" w:firstLineChars="0"/>
        <w:jc w:val="both"/>
        <w:rPr>
          <w:rFonts w:ascii="Arial" w:hAnsi="Arial" w:cs="Arial"/>
          <w:color w:val="000000"/>
          <w:sz w:val="24"/>
          <w:szCs w:val="24"/>
        </w:rPr>
      </w:pPr>
      <w:r>
        <w:rPr>
          <w:rFonts w:ascii="Arial" w:hAnsi="Arial" w:cs="Arial"/>
          <w:color w:val="000000"/>
          <w:sz w:val="24"/>
          <w:szCs w:val="24"/>
        </w:rPr>
        <w:t xml:space="preserve">Os achados debatidos no estudo atestam que a metodologia TEACCH não precisa ser vista unicamente como prática exclusiva do Atendimento Educacional Especializado, nem tampouco algo limitado à profissionais específicos. O TEACCH funciona como uma proposta educacional passível e recomendável a ser introduzida no planejamento pedagógico de todos os docentes. Afinal, as estratégias estruturadas empregadas em consonância na sala de aula regular, no AEE e em outros ambientes escolares incrementam o leque de oportunidades de aprendizagem, participação e generalização de aptidões conquistadas pelos discentes com TEA. </w:t>
      </w:r>
    </w:p>
    <w:p w14:paraId="39AE357D">
      <w:pPr>
        <w:spacing w:after="0" w:line="360" w:lineRule="auto"/>
        <w:ind w:left="-2" w:firstLine="708" w:firstLineChars="0"/>
        <w:jc w:val="both"/>
        <w:rPr>
          <w:rFonts w:ascii="Arial" w:hAnsi="Arial" w:cs="Arial"/>
          <w:color w:val="000000"/>
          <w:sz w:val="24"/>
          <w:szCs w:val="24"/>
        </w:rPr>
      </w:pPr>
      <w:r>
        <w:rPr>
          <w:rFonts w:ascii="Arial" w:hAnsi="Arial" w:cs="Arial"/>
          <w:color w:val="000000"/>
          <w:sz w:val="24"/>
          <w:szCs w:val="24"/>
        </w:rPr>
        <w:t>A referida pesquisa também salientou que a concretização da educação inclusiva está diretamente ligada à formação inicial e continuada dos educadores. Onde o entendimento acerca do autismo, conjuntamente com a apropriação de metodologias estruturadas como o TEACCH, possibilita que os docentes atuem de modo mais seguro, com sensibilidade e intenção, reconhecendo as capacidades dos alunos e respeitando suas singularidades. Nesse contexto, a escola assume um papel central como espaço de mediação, acolhimento e desenvolvimento de práticas pedagógicas inclusivas. Em relação a teoria histórico-cultural de Vygotsky, se entende que o progresso da criança com TEA se dá por meio da interação social e da mediação pedagógica qualificada. Dessa forma, a metodologia TEACCH se mostra condizente com essa visão, ofertando suporte estruturado que auxilia a criança a entender o meio, organizar suas ações e ser sujeito ativo no processo educativo, expandindo assim, sua zona de desenvolvimento proximal.</w:t>
      </w:r>
    </w:p>
    <w:p w14:paraId="70777BEE">
      <w:pPr>
        <w:spacing w:after="0" w:line="360" w:lineRule="auto"/>
        <w:ind w:left="-2" w:firstLine="708" w:firstLineChars="0"/>
        <w:jc w:val="both"/>
        <w:rPr>
          <w:rFonts w:ascii="Arial" w:hAnsi="Arial" w:cs="Arial"/>
          <w:color w:val="000000"/>
          <w:sz w:val="24"/>
          <w:szCs w:val="24"/>
        </w:rPr>
      </w:pPr>
      <w:r>
        <w:rPr>
          <w:rFonts w:ascii="Arial" w:hAnsi="Arial" w:cs="Arial"/>
          <w:color w:val="000000"/>
          <w:sz w:val="24"/>
          <w:szCs w:val="24"/>
        </w:rPr>
        <w:t>Para finalizar, infere-se que o emprego do TEACCH, integrado às práticas pedagógicas da escola como um todo, colabora para a construção de uma educação mais equitativa, acessível e inclusiva. As escolas e os educadores precisam converter as leis e as bases teóricas em práticas reais, assegurando não apenas o acesso, mas a permanência, a aprendizagem e o desenvolvimento do aluno com autismo, reafirmando o compromisso ético e social da educação inclusiva.</w:t>
      </w:r>
    </w:p>
    <w:p w14:paraId="726FF5E6">
      <w:pPr>
        <w:spacing w:after="0" w:line="360" w:lineRule="auto"/>
        <w:ind w:left="-2" w:firstLine="708" w:firstLineChars="0"/>
        <w:jc w:val="both"/>
        <w:rPr>
          <w:rFonts w:ascii="Arial" w:hAnsi="Arial" w:cs="Arial"/>
          <w:color w:val="000000"/>
          <w:sz w:val="24"/>
          <w:szCs w:val="24"/>
        </w:rPr>
      </w:pPr>
    </w:p>
    <w:p w14:paraId="524B42BD">
      <w:pPr>
        <w:spacing w:after="120"/>
        <w:ind w:left="0" w:hanging="2"/>
        <w:jc w:val="both"/>
        <w:rPr>
          <w:rFonts w:ascii="Arial" w:hAnsi="Arial" w:eastAsia="Arial" w:cs="Arial"/>
          <w:sz w:val="24"/>
          <w:szCs w:val="24"/>
        </w:rPr>
      </w:pPr>
      <w:r>
        <w:rPr>
          <w:rFonts w:ascii="Arial" w:hAnsi="Arial" w:eastAsia="Arial" w:cs="Arial"/>
          <w:b/>
          <w:sz w:val="24"/>
          <w:szCs w:val="24"/>
        </w:rPr>
        <w:t xml:space="preserve">REFERÊNCIAS </w:t>
      </w:r>
    </w:p>
    <w:p w14:paraId="6FF05DD5">
      <w:pPr>
        <w:pStyle w:val="17"/>
        <w:ind w:left="0" w:hanging="2"/>
        <w:rPr>
          <w:rFonts w:ascii="Arial" w:hAnsi="Arial" w:cs="Arial"/>
          <w:sz w:val="24"/>
          <w:szCs w:val="24"/>
        </w:rPr>
      </w:pPr>
      <w:r>
        <w:rPr>
          <w:rFonts w:ascii="Arial" w:hAnsi="Arial" w:cs="Arial"/>
          <w:sz w:val="24"/>
          <w:szCs w:val="24"/>
        </w:rPr>
        <w:t>BEAUCLAIR J. Dinâmica de Grupos: MOP. Metodologia de Oficinas Psicoeducativas. 2 ed. Rio de Janeiro: Editora Wak, 2009.</w:t>
      </w:r>
    </w:p>
    <w:p w14:paraId="11321393">
      <w:pPr>
        <w:pStyle w:val="17"/>
        <w:ind w:left="0" w:hanging="2"/>
        <w:rPr>
          <w:rFonts w:ascii="Arial" w:hAnsi="Arial" w:cs="Arial"/>
          <w:sz w:val="24"/>
          <w:szCs w:val="24"/>
        </w:rPr>
      </w:pPr>
      <w:r>
        <w:rPr>
          <w:rFonts w:ascii="Arial" w:hAnsi="Arial" w:cs="Arial"/>
          <w:sz w:val="24"/>
          <w:szCs w:val="24"/>
        </w:rPr>
        <w:t>BOSA CA. Autismo e Educação: Atuais Desafios. In: BAPTISTA CR e BOSA C (Org.). Autismo e Educação: Reflexões e Propostas de Intervenção. Porto Alegre: Artes Médicas, 2002; p. 11-20.</w:t>
      </w:r>
    </w:p>
    <w:p w14:paraId="16FDAE54">
      <w:pPr>
        <w:pStyle w:val="17"/>
        <w:ind w:left="0" w:hanging="2"/>
        <w:rPr>
          <w:rFonts w:ascii="Arial" w:hAnsi="Arial" w:cs="Arial"/>
          <w:sz w:val="24"/>
          <w:szCs w:val="24"/>
        </w:rPr>
      </w:pPr>
      <w:r>
        <w:rPr>
          <w:rFonts w:ascii="Arial" w:hAnsi="Arial" w:cs="Arial"/>
          <w:sz w:val="24"/>
          <w:szCs w:val="24"/>
        </w:rPr>
        <w:t>BRASIL. Constituição Federal de 1988. Brasília, DF: Senado Federal, 1988.</w:t>
      </w:r>
    </w:p>
    <w:p w14:paraId="4DA17204">
      <w:pPr>
        <w:pStyle w:val="17"/>
        <w:ind w:left="0" w:hanging="2"/>
        <w:rPr>
          <w:rFonts w:ascii="Arial" w:hAnsi="Arial" w:cs="Arial"/>
          <w:sz w:val="24"/>
          <w:szCs w:val="24"/>
        </w:rPr>
      </w:pPr>
      <w:r>
        <w:rPr>
          <w:rFonts w:ascii="Arial" w:hAnsi="Arial" w:cs="Arial"/>
          <w:sz w:val="24"/>
          <w:szCs w:val="24"/>
        </w:rPr>
        <w:t>BRASIL. Lei nº 7.853, de 24 de outubro de 1989. Institui a Legislação de Apoio às Pessoas Portadoras de Deficiência.</w:t>
      </w:r>
    </w:p>
    <w:p w14:paraId="764FDDBB">
      <w:pPr>
        <w:pStyle w:val="17"/>
        <w:ind w:left="0" w:hanging="2"/>
        <w:rPr>
          <w:rFonts w:ascii="Arial" w:hAnsi="Arial" w:cs="Arial"/>
          <w:sz w:val="24"/>
          <w:szCs w:val="24"/>
        </w:rPr>
      </w:pPr>
      <w:r>
        <w:rPr>
          <w:rFonts w:ascii="Arial" w:hAnsi="Arial" w:cs="Arial"/>
          <w:sz w:val="24"/>
          <w:szCs w:val="24"/>
        </w:rPr>
        <w:t>BRASIL. Lei nº 8.069, de 13 de julho de 1990. Institui o Estatuto da Criança e do Adolescente.</w:t>
      </w:r>
    </w:p>
    <w:p w14:paraId="1BF7F642">
      <w:pPr>
        <w:pStyle w:val="17"/>
        <w:ind w:left="0" w:hanging="2"/>
        <w:rPr>
          <w:rFonts w:ascii="Arial" w:hAnsi="Arial" w:cs="Arial"/>
          <w:sz w:val="24"/>
          <w:szCs w:val="24"/>
        </w:rPr>
      </w:pPr>
      <w:r>
        <w:rPr>
          <w:rFonts w:ascii="Arial" w:hAnsi="Arial" w:cs="Arial"/>
          <w:sz w:val="24"/>
          <w:szCs w:val="24"/>
        </w:rPr>
        <w:t>BRASIL. Lei nº 9.394, de 20 de dezembro de 1996. Estabelece as diretrizes e bases da educação nacional.</w:t>
      </w:r>
    </w:p>
    <w:p w14:paraId="2CE2D7CE">
      <w:pPr>
        <w:pStyle w:val="17"/>
        <w:ind w:left="0" w:hanging="2"/>
        <w:rPr>
          <w:rFonts w:ascii="Arial" w:hAnsi="Arial" w:cs="Arial"/>
          <w:sz w:val="24"/>
          <w:szCs w:val="24"/>
        </w:rPr>
      </w:pPr>
      <w:r>
        <w:rPr>
          <w:rFonts w:ascii="Arial" w:hAnsi="Arial" w:cs="Arial"/>
          <w:sz w:val="24"/>
          <w:szCs w:val="24"/>
        </w:rPr>
        <w:t>BRASIL. Ministério da Educação. Secretaria de Educação Especial. Educação Inclusiva. Brasília: MEC/SEESP, 2008.</w:t>
      </w:r>
    </w:p>
    <w:p w14:paraId="376F607E">
      <w:pPr>
        <w:pStyle w:val="17"/>
        <w:ind w:left="0" w:hanging="2"/>
        <w:rPr>
          <w:rFonts w:ascii="Arial" w:hAnsi="Arial" w:cs="Arial"/>
          <w:sz w:val="24"/>
          <w:szCs w:val="24"/>
        </w:rPr>
      </w:pPr>
      <w:r>
        <w:rPr>
          <w:rFonts w:ascii="Arial" w:hAnsi="Arial" w:cs="Arial"/>
          <w:sz w:val="24"/>
          <w:szCs w:val="24"/>
        </w:rPr>
        <w:t>BRASIL. Lei nº 12.764, de 27 de dezembro de 2012. Direitos da Pessoa com Transtorno do Espectro Autista.</w:t>
      </w:r>
    </w:p>
    <w:p w14:paraId="696F24BE">
      <w:pPr>
        <w:pStyle w:val="17"/>
        <w:ind w:left="0" w:hanging="2"/>
        <w:rPr>
          <w:rFonts w:ascii="Arial" w:hAnsi="Arial" w:cs="Arial"/>
          <w:sz w:val="24"/>
          <w:szCs w:val="24"/>
        </w:rPr>
      </w:pPr>
      <w:r>
        <w:rPr>
          <w:rFonts w:ascii="Arial" w:hAnsi="Arial" w:cs="Arial"/>
          <w:sz w:val="24"/>
          <w:szCs w:val="24"/>
        </w:rPr>
        <w:t>BRASIL. Lei nº 13.005, de 25 de junho de 2014. Aprova o Plano Nacional de Educação – PNE.</w:t>
      </w:r>
    </w:p>
    <w:p w14:paraId="250DDBAF">
      <w:pPr>
        <w:pStyle w:val="17"/>
        <w:ind w:left="0" w:hanging="2"/>
        <w:rPr>
          <w:rFonts w:ascii="Arial" w:hAnsi="Arial" w:cs="Arial"/>
          <w:sz w:val="24"/>
          <w:szCs w:val="24"/>
        </w:rPr>
      </w:pPr>
      <w:r>
        <w:rPr>
          <w:rFonts w:ascii="Arial" w:hAnsi="Arial" w:cs="Arial"/>
          <w:sz w:val="24"/>
          <w:szCs w:val="24"/>
        </w:rPr>
        <w:t>BRASIL. Lei nº 13.146, de 6 de julho de 2015. Institui a Lei Brasileira de Inclusão da Pessoa com Deficiência (Estatuto da Pessoa com Deficiência).</w:t>
      </w:r>
    </w:p>
    <w:p w14:paraId="1B0AA533">
      <w:pPr>
        <w:pStyle w:val="17"/>
        <w:ind w:left="0" w:hanging="2"/>
        <w:rPr>
          <w:rFonts w:ascii="Arial" w:hAnsi="Arial" w:cs="Arial"/>
          <w:sz w:val="24"/>
          <w:szCs w:val="24"/>
        </w:rPr>
      </w:pPr>
      <w:r>
        <w:rPr>
          <w:rFonts w:ascii="Arial" w:hAnsi="Arial" w:cs="Arial"/>
          <w:sz w:val="24"/>
          <w:szCs w:val="24"/>
        </w:rPr>
        <w:t>BRASIL. Linha de cuidado para a atenção às pessoas com transtornos do espectro do autismo e suas famílias na rede de atenção psicossocial do sistema único de saúde. Brasília: Ministério da Saúde, 2015.</w:t>
      </w:r>
    </w:p>
    <w:p w14:paraId="135B24FC">
      <w:pPr>
        <w:pStyle w:val="17"/>
        <w:ind w:left="0" w:hanging="2"/>
        <w:rPr>
          <w:rFonts w:ascii="Arial" w:hAnsi="Arial" w:cs="Arial"/>
          <w:sz w:val="24"/>
          <w:szCs w:val="24"/>
        </w:rPr>
      </w:pPr>
      <w:r>
        <w:rPr>
          <w:rFonts w:ascii="Arial" w:hAnsi="Arial" w:cs="Arial"/>
          <w:sz w:val="24"/>
          <w:szCs w:val="24"/>
        </w:rPr>
        <w:t>BRITO VM. O Aluno Autista e o Processo de Aprendizagem. Pedagogia ao pé da letra, 9 de abril de 2013.</w:t>
      </w:r>
    </w:p>
    <w:p w14:paraId="72F6DB18">
      <w:pPr>
        <w:pStyle w:val="17"/>
        <w:ind w:left="0" w:hanging="2"/>
        <w:rPr>
          <w:rFonts w:ascii="Arial" w:hAnsi="Arial" w:cs="Arial"/>
          <w:sz w:val="24"/>
          <w:szCs w:val="24"/>
        </w:rPr>
      </w:pPr>
      <w:r>
        <w:rPr>
          <w:rFonts w:ascii="Arial" w:hAnsi="Arial" w:cs="Arial"/>
          <w:sz w:val="24"/>
          <w:szCs w:val="24"/>
        </w:rPr>
        <w:t>CUNHA E. Autismo e Inclusão: Psicopedagogia e Práticas Educativas na Escola e na Família. Rio de Janeiro: WAK, 2012.</w:t>
      </w:r>
    </w:p>
    <w:p w14:paraId="6B196D69">
      <w:pPr>
        <w:pStyle w:val="17"/>
        <w:ind w:left="0" w:hanging="2"/>
        <w:rPr>
          <w:rFonts w:ascii="Arial" w:hAnsi="Arial" w:cs="Arial"/>
          <w:sz w:val="24"/>
          <w:szCs w:val="24"/>
        </w:rPr>
      </w:pPr>
      <w:r>
        <w:rPr>
          <w:rFonts w:ascii="Arial" w:hAnsi="Arial" w:cs="Arial"/>
          <w:sz w:val="24"/>
          <w:szCs w:val="24"/>
        </w:rPr>
        <w:t>FONSECA ME e CIOLA JC. Vejo e Aprendo: Fundamentos do Programa TEACCH. O ensino Estruturado Para Pessoas com Autismo. 1ª edição. Book Toy, 2014.</w:t>
      </w:r>
    </w:p>
    <w:p w14:paraId="6FFA4ADE">
      <w:pPr>
        <w:pStyle w:val="17"/>
        <w:ind w:left="0" w:hanging="2"/>
        <w:rPr>
          <w:rFonts w:ascii="Arial" w:hAnsi="Arial" w:cs="Arial"/>
          <w:sz w:val="24"/>
          <w:szCs w:val="24"/>
        </w:rPr>
      </w:pPr>
      <w:r>
        <w:rPr>
          <w:rFonts w:ascii="Arial" w:hAnsi="Arial" w:cs="Arial"/>
          <w:sz w:val="24"/>
          <w:szCs w:val="24"/>
        </w:rPr>
        <w:t>GARCIA RMC. Política de educação especial na perspectiva inclusiva e a formação docente no Brasil. Revista Brasileira de Educação, 2013; 18(52): 101-119.</w:t>
      </w:r>
    </w:p>
    <w:p w14:paraId="7E4A9BC4">
      <w:pPr>
        <w:pStyle w:val="17"/>
        <w:ind w:left="0" w:hanging="2"/>
        <w:rPr>
          <w:rFonts w:ascii="Arial" w:hAnsi="Arial" w:cs="Arial"/>
          <w:sz w:val="24"/>
          <w:szCs w:val="24"/>
        </w:rPr>
      </w:pPr>
      <w:r>
        <w:rPr>
          <w:rFonts w:ascii="Arial" w:hAnsi="Arial" w:cs="Arial"/>
          <w:sz w:val="24"/>
          <w:szCs w:val="24"/>
        </w:rPr>
        <w:t>GURGEL DD. A Arte e as Dificuldades de Educar uma Criança Autista. Pedagogia ao pé da letra, 8 de abril de 2012.</w:t>
      </w:r>
    </w:p>
    <w:p w14:paraId="3003CF2F">
      <w:pPr>
        <w:pStyle w:val="17"/>
        <w:ind w:left="0" w:hanging="2"/>
        <w:rPr>
          <w:rFonts w:ascii="Arial" w:hAnsi="Arial" w:cs="Arial"/>
          <w:sz w:val="24"/>
          <w:szCs w:val="24"/>
        </w:rPr>
      </w:pPr>
      <w:r>
        <w:rPr>
          <w:rFonts w:ascii="Arial" w:hAnsi="Arial" w:cs="Arial"/>
          <w:sz w:val="24"/>
          <w:szCs w:val="24"/>
        </w:rPr>
        <w:t>MINISTÉRIO DA SAÚDE. Portaria nº 793, de 24 de abril de 2012. Institui condições para promoção, proteção e recuperação da saúde da Pessoa com Deficiência.</w:t>
      </w:r>
    </w:p>
    <w:p w14:paraId="3E94A2B3">
      <w:pPr>
        <w:pStyle w:val="17"/>
        <w:ind w:left="0" w:hanging="2"/>
        <w:rPr>
          <w:rFonts w:ascii="Arial" w:hAnsi="Arial" w:cs="Arial"/>
          <w:sz w:val="24"/>
          <w:szCs w:val="24"/>
        </w:rPr>
      </w:pPr>
      <w:r>
        <w:rPr>
          <w:rFonts w:ascii="Arial" w:hAnsi="Arial" w:cs="Arial"/>
          <w:sz w:val="24"/>
          <w:szCs w:val="24"/>
        </w:rPr>
        <w:t>MORAIS TLC. Modelo Teacch: Intervenção Psicopedagógica em Crianças com Perturbações do Espectro do Autismo. Dissertação (Mestrado) – Escola Superior de Educação Almeida Garrett, 2012.</w:t>
      </w:r>
    </w:p>
    <w:p w14:paraId="6787F50F">
      <w:pPr>
        <w:pStyle w:val="17"/>
        <w:ind w:left="0" w:hanging="2"/>
        <w:rPr>
          <w:rFonts w:ascii="Arial" w:hAnsi="Arial" w:cs="Arial"/>
          <w:sz w:val="24"/>
          <w:szCs w:val="24"/>
        </w:rPr>
      </w:pPr>
      <w:r>
        <w:rPr>
          <w:rFonts w:ascii="Arial" w:hAnsi="Arial" w:cs="Arial"/>
          <w:sz w:val="24"/>
          <w:szCs w:val="24"/>
        </w:rPr>
        <w:t>OLIVEIRA CG. Programa TEACCH: alternativa de ensino para crianças e adolescentes com autismo. São Paulo: Editora Paulinas, 2015.</w:t>
      </w:r>
    </w:p>
    <w:p w14:paraId="71EB25CE">
      <w:pPr>
        <w:pStyle w:val="17"/>
        <w:ind w:left="0" w:hanging="2"/>
        <w:rPr>
          <w:rFonts w:ascii="Arial" w:hAnsi="Arial" w:cs="Arial"/>
          <w:sz w:val="24"/>
          <w:szCs w:val="24"/>
        </w:rPr>
      </w:pPr>
      <w:r>
        <w:rPr>
          <w:rFonts w:ascii="Arial" w:hAnsi="Arial" w:cs="Arial"/>
          <w:sz w:val="24"/>
          <w:szCs w:val="24"/>
        </w:rPr>
        <w:t>ORRÚ SE. Autismo, Linguagem e Educação. Rio de Janeiro: Wak, 2009.</w:t>
      </w:r>
    </w:p>
    <w:p w14:paraId="32DB1748">
      <w:pPr>
        <w:pStyle w:val="17"/>
        <w:ind w:left="0" w:hanging="2"/>
        <w:rPr>
          <w:rFonts w:ascii="Arial" w:hAnsi="Arial" w:cs="Arial"/>
          <w:sz w:val="24"/>
          <w:szCs w:val="24"/>
        </w:rPr>
      </w:pPr>
      <w:r>
        <w:rPr>
          <w:rFonts w:ascii="Arial" w:hAnsi="Arial" w:cs="Arial"/>
          <w:sz w:val="24"/>
          <w:szCs w:val="24"/>
        </w:rPr>
        <w:t>POKER RB, NAVEGA MT e PETITTO S. Acessibilidade na Escola Inclusiva: Tecnologias, Recursos e o Atendimento Educacional Especializado. Marília: Cultura Acadêmica, 2012.</w:t>
      </w:r>
    </w:p>
    <w:p w14:paraId="23044D21">
      <w:pPr>
        <w:pStyle w:val="17"/>
        <w:ind w:left="0" w:hanging="2"/>
        <w:rPr>
          <w:rFonts w:ascii="Arial" w:hAnsi="Arial" w:cs="Arial"/>
          <w:sz w:val="24"/>
          <w:szCs w:val="24"/>
        </w:rPr>
      </w:pPr>
      <w:r>
        <w:rPr>
          <w:rFonts w:ascii="Arial" w:hAnsi="Arial" w:cs="Arial"/>
          <w:sz w:val="24"/>
          <w:szCs w:val="24"/>
        </w:rPr>
        <w:t>RAMOS R. Inclusão na Prática: Estratégias Eficazes para a Educação Inclusiva. São Paulo: Summus, 2010.</w:t>
      </w:r>
    </w:p>
    <w:p w14:paraId="2148A70A">
      <w:pPr>
        <w:pStyle w:val="17"/>
        <w:ind w:left="0" w:hanging="2"/>
        <w:rPr>
          <w:rFonts w:ascii="Arial" w:hAnsi="Arial" w:cs="Arial"/>
          <w:sz w:val="24"/>
          <w:szCs w:val="24"/>
        </w:rPr>
      </w:pPr>
      <w:r>
        <w:rPr>
          <w:rFonts w:ascii="Arial" w:hAnsi="Arial" w:cs="Arial"/>
          <w:sz w:val="24"/>
          <w:szCs w:val="24"/>
        </w:rPr>
        <w:t>RODRIGUES JMC e SPENCER E. A Criança Autista: Um Estudo Psicopedagógico. Rio de Janeiro: WAK Editora, 2010.</w:t>
      </w:r>
    </w:p>
    <w:p w14:paraId="44ABE712">
      <w:pPr>
        <w:pStyle w:val="17"/>
        <w:ind w:left="0" w:hanging="2"/>
        <w:rPr>
          <w:rFonts w:ascii="Arial" w:hAnsi="Arial" w:cs="Arial"/>
          <w:sz w:val="24"/>
          <w:szCs w:val="24"/>
        </w:rPr>
      </w:pPr>
      <w:r>
        <w:rPr>
          <w:rFonts w:ascii="Arial" w:hAnsi="Arial" w:cs="Arial"/>
          <w:sz w:val="24"/>
          <w:szCs w:val="24"/>
        </w:rPr>
        <w:t>ROMERO FAP. Autismo e educação: um estudo sobre as práticas pedagógicas inclusivas. São Paulo: Editora Cortez, 2016.</w:t>
      </w:r>
    </w:p>
    <w:p w14:paraId="03960330">
      <w:pPr>
        <w:pStyle w:val="17"/>
        <w:ind w:left="0" w:hanging="2"/>
        <w:rPr>
          <w:rFonts w:ascii="Arial" w:hAnsi="Arial" w:cs="Arial"/>
          <w:sz w:val="24"/>
          <w:szCs w:val="24"/>
        </w:rPr>
      </w:pPr>
      <w:r>
        <w:rPr>
          <w:rFonts w:ascii="Arial" w:hAnsi="Arial" w:cs="Arial"/>
          <w:sz w:val="24"/>
          <w:szCs w:val="24"/>
        </w:rPr>
        <w:t>SCHMIDT C. Autismo, Educação e Transdisciplinaridade. 1ª edição. São Paulo: Papirus, 2013.</w:t>
      </w:r>
    </w:p>
    <w:p w14:paraId="60B8189C">
      <w:pPr>
        <w:pStyle w:val="17"/>
        <w:ind w:left="0" w:hanging="2"/>
        <w:rPr>
          <w:rFonts w:ascii="Arial" w:hAnsi="Arial" w:cs="Arial"/>
          <w:sz w:val="24"/>
          <w:szCs w:val="24"/>
        </w:rPr>
      </w:pPr>
      <w:r>
        <w:rPr>
          <w:rFonts w:ascii="Arial" w:hAnsi="Arial" w:cs="Arial"/>
          <w:sz w:val="24"/>
          <w:szCs w:val="24"/>
        </w:rPr>
        <w:t>SCHWARTZMAN SJ. Autismo Infantil. Brasília: Corde, 1994.</w:t>
      </w:r>
    </w:p>
    <w:p w14:paraId="3AA356A9">
      <w:pPr>
        <w:pStyle w:val="17"/>
        <w:ind w:left="0" w:hanging="2"/>
        <w:rPr>
          <w:rFonts w:ascii="Arial" w:hAnsi="Arial" w:cs="Arial"/>
          <w:sz w:val="24"/>
          <w:szCs w:val="24"/>
        </w:rPr>
      </w:pPr>
      <w:r>
        <w:rPr>
          <w:rFonts w:ascii="Arial" w:hAnsi="Arial" w:cs="Arial"/>
          <w:sz w:val="24"/>
          <w:szCs w:val="24"/>
        </w:rPr>
        <w:t>SILVA ABB, REVELES LT e GAIATO MB. Mundo Singular. 1ª edição. Fontanar, 2012.</w:t>
      </w:r>
    </w:p>
    <w:p w14:paraId="7666F51F">
      <w:pPr>
        <w:pStyle w:val="17"/>
        <w:ind w:left="0" w:hanging="2"/>
        <w:rPr>
          <w:rFonts w:ascii="Arial" w:hAnsi="Arial" w:cs="Arial"/>
          <w:sz w:val="24"/>
          <w:szCs w:val="24"/>
        </w:rPr>
      </w:pPr>
      <w:r>
        <w:rPr>
          <w:rFonts w:ascii="Arial" w:hAnsi="Arial" w:cs="Arial"/>
          <w:sz w:val="24"/>
          <w:szCs w:val="24"/>
        </w:rPr>
        <w:t>SOUSA MJS. Desafios de uma Inclusão com Qualidade. Brasília: Universidade de Brasília, 2015. 33 f.</w:t>
      </w:r>
    </w:p>
    <w:p w14:paraId="150EE3A9">
      <w:pPr>
        <w:pStyle w:val="17"/>
        <w:ind w:left="0" w:hanging="2"/>
        <w:rPr>
          <w:rFonts w:ascii="Arial" w:hAnsi="Arial" w:cs="Arial"/>
          <w:sz w:val="24"/>
          <w:szCs w:val="24"/>
        </w:rPr>
      </w:pPr>
      <w:r>
        <w:rPr>
          <w:rFonts w:ascii="Arial" w:hAnsi="Arial" w:cs="Arial"/>
          <w:sz w:val="24"/>
          <w:szCs w:val="24"/>
        </w:rPr>
        <w:t>TEIXEIRA MT, MECCA TP, VELLOSO RD, BRAVO RB, RIBEIRO SH, MERCADANTE MT e PAULA CS. Literatura Científica Brasileira Sobre Transtornos Do Espectro Autista. Revista Associação Médica Brasileira, 2010; pp. 607-614.</w:t>
      </w:r>
    </w:p>
    <w:p w14:paraId="024160B1">
      <w:pPr>
        <w:pStyle w:val="17"/>
        <w:ind w:left="0" w:hanging="2"/>
        <w:rPr>
          <w:rFonts w:ascii="Arial" w:hAnsi="Arial" w:cs="Arial"/>
          <w:sz w:val="24"/>
          <w:szCs w:val="24"/>
        </w:rPr>
      </w:pPr>
      <w:r>
        <w:rPr>
          <w:rFonts w:ascii="Arial" w:hAnsi="Arial" w:cs="Arial"/>
          <w:sz w:val="24"/>
          <w:szCs w:val="24"/>
        </w:rPr>
        <w:t>VYGOTSKY LS. A Formação Social da Mente. São Paulo: Martins Fontes, 1984.</w:t>
      </w:r>
    </w:p>
    <w:p w14:paraId="6F73C02C">
      <w:pPr>
        <w:pStyle w:val="17"/>
        <w:ind w:left="0" w:hanging="2"/>
        <w:rPr>
          <w:rFonts w:ascii="Arial" w:hAnsi="Arial" w:cs="Arial"/>
          <w:sz w:val="24"/>
          <w:szCs w:val="24"/>
        </w:rPr>
      </w:pPr>
      <w:r>
        <w:rPr>
          <w:rFonts w:ascii="Arial" w:hAnsi="Arial" w:cs="Arial"/>
          <w:sz w:val="24"/>
          <w:szCs w:val="24"/>
        </w:rPr>
        <w:t>VYGOTSKY LS. Obras Escogidas V: Fundamentos da Defectologia. Madri: Visor, 1997.</w:t>
      </w:r>
    </w:p>
    <w:p w14:paraId="0B870C85">
      <w:pPr>
        <w:spacing w:after="120"/>
        <w:ind w:left="0" w:hanging="2"/>
        <w:jc w:val="both"/>
        <w:rPr>
          <w:rFonts w:ascii="Arial" w:hAnsi="Arial" w:eastAsia="Arial" w:cs="Arial"/>
          <w:sz w:val="20"/>
          <w:szCs w:val="20"/>
        </w:rPr>
      </w:pPr>
    </w:p>
    <w:p w14:paraId="7F6A95C9">
      <w:pPr>
        <w:spacing w:after="120"/>
        <w:ind w:left="-2" w:firstLine="0"/>
        <w:jc w:val="both"/>
        <w:rPr>
          <w:rFonts w:ascii="Arial" w:hAnsi="Arial" w:eastAsia="Arial" w:cs="Arial"/>
          <w:sz w:val="2"/>
          <w:szCs w:val="2"/>
        </w:rPr>
      </w:pPr>
    </w:p>
    <w:sectPr>
      <w:headerReference r:id="rId7" w:type="first"/>
      <w:footerReference r:id="rId10" w:type="first"/>
      <w:headerReference r:id="rId5" w:type="default"/>
      <w:footerReference r:id="rId8" w:type="default"/>
      <w:headerReference r:id="rId6" w:type="even"/>
      <w:footerReference r:id="rId9" w:type="even"/>
      <w:pgSz w:w="11906" w:h="16838"/>
      <w:pgMar w:top="1134" w:right="1134" w:bottom="1134" w:left="1134" w:header="426" w:footer="700" w:gutter="0"/>
      <w:pgNumType w:start="1"/>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left="-2" w:hanging="2"/>
      </w:pPr>
      <w:r>
        <w:separator/>
      </w:r>
    </w:p>
  </w:endnote>
  <w:endnote w:type="continuationSeparator" w:id="1">
    <w:p>
      <w:pPr>
        <w:spacing w:line="240" w:lineRule="auto"/>
        <w:ind w:left="-2" w:hanging="2"/>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embedRegular r:id="rId1" w:fontKey="{ECFAAED3-E5FF-478D-91E8-A1A646D4314D}"/>
  </w:font>
  <w:font w:name="Arial">
    <w:panose1 w:val="020B0604020202020204"/>
    <w:charset w:val="00"/>
    <w:family w:val="swiss"/>
    <w:pitch w:val="default"/>
    <w:sig w:usb0="E0002EFF" w:usb1="C000785B" w:usb2="00000009" w:usb3="00000000" w:csb0="400001FF" w:csb1="FFFF0000"/>
    <w:embedRegular r:id="rId2" w:fontKey="{130058CA-2BD8-4A72-B71C-BDDA49ABD1AD}"/>
  </w:font>
  <w:font w:name="Courier New">
    <w:panose1 w:val="02070309020205020404"/>
    <w:charset w:val="00"/>
    <w:family w:val="modern"/>
    <w:pitch w:val="default"/>
    <w:sig w:usb0="E0002EFF" w:usb1="C0007843" w:usb2="00000009" w:usb3="00000000" w:csb0="400001FF" w:csb1="FFFF0000"/>
    <w:embedRegular r:id="rId3" w:fontKey="{A13F261B-5FB4-4057-8C19-C5745C82AEC1}"/>
  </w:font>
  <w:font w:name="Symbol">
    <w:panose1 w:val="05050102010706020507"/>
    <w:charset w:val="02"/>
    <w:family w:val="roman"/>
    <w:pitch w:val="default"/>
    <w:sig w:usb0="00000000" w:usb1="00000000" w:usb2="00000000" w:usb3="00000000" w:csb0="80000000" w:csb1="00000000"/>
    <w:embedRegular r:id="rId4" w:fontKey="{D95287E3-C5EE-4A4D-B66F-FAC57A63FEA6}"/>
  </w:font>
  <w:font w:name="SimHei">
    <w:altName w:val="SimSun"/>
    <w:panose1 w:val="02010609060101010101"/>
    <w:charset w:val="86"/>
    <w:family w:val="modern"/>
    <w:pitch w:val="default"/>
    <w:sig w:usb0="800002BF" w:usb1="38CF7CFA" w:usb2="00000016" w:usb3="00000000" w:csb0="00040001" w:csb1="00000000"/>
  </w:font>
  <w:font w:name="Calibri">
    <w:panose1 w:val="020F0502020204030204"/>
    <w:charset w:val="86"/>
    <w:family w:val="swiss"/>
    <w:pitch w:val="default"/>
    <w:sig w:usb0="E4002EFF" w:usb1="C200247B" w:usb2="00000009" w:usb3="00000000" w:csb0="200001FF" w:csb1="00000000"/>
    <w:embedRegular r:id="rId5" w:fontKey="{A4D825C9-094C-4689-8E00-F91C5B6CD57F}"/>
  </w:font>
  <w:font w:name="Tahoma">
    <w:panose1 w:val="020B0604030504040204"/>
    <w:charset w:val="00"/>
    <w:family w:val="swiss"/>
    <w:pitch w:val="default"/>
    <w:sig w:usb0="E1002EFF" w:usb1="C000605B" w:usb2="00000029" w:usb3="00000000" w:csb0="200101FF" w:csb1="20280000"/>
    <w:embedRegular r:id="rId6" w:fontKey="{FEC89862-3F03-4F7C-A8DF-F5E33F37DCF4}"/>
  </w:font>
  <w:font w:name="Georgia">
    <w:panose1 w:val="02040502050405020303"/>
    <w:charset w:val="00"/>
    <w:family w:val="roman"/>
    <w:pitch w:val="default"/>
    <w:sig w:usb0="00000287" w:usb1="00000000" w:usb2="00000000" w:usb3="00000000" w:csb0="2000009F" w:csb1="00000000"/>
    <w:embedRegular r:id="rId7" w:fontKey="{36BDCCF1-2F0F-40C4-B5FB-E94348DD489F}"/>
  </w:font>
  <w:font w:name="Cambria">
    <w:panose1 w:val="02040503050406030204"/>
    <w:charset w:val="00"/>
    <w:family w:val="roman"/>
    <w:pitch w:val="default"/>
    <w:sig w:usb0="E00006FF" w:usb1="420024FF" w:usb2="02000000" w:usb3="00000000" w:csb0="2000019F" w:csb1="00000000"/>
    <w:embedRegular r:id="rId8" w:fontKey="{A10CE861-18A1-43CF-9E2E-4AFCCB530C75}"/>
  </w:font>
  <w:font w:name="Garamond">
    <w:panose1 w:val="02020404030301010803"/>
    <w:charset w:val="00"/>
    <w:family w:val="roman"/>
    <w:pitch w:val="default"/>
    <w:sig w:usb0="00000287" w:usb1="00000000" w:usb2="00000000" w:usb3="00000000" w:csb0="0000009F" w:csb1="DFD70000"/>
    <w:embedRegular r:id="rId9" w:fontKey="{4DF86B7B-FB03-4801-B46B-9A972070C7B1}"/>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8F486CD">
    <w:pPr>
      <w:tabs>
        <w:tab w:val="center" w:pos="4252"/>
        <w:tab w:val="right" w:pos="8504"/>
      </w:tabs>
      <w:spacing w:line="240" w:lineRule="auto"/>
      <w:ind w:left="0" w:hanging="2"/>
      <w:jc w:val="center"/>
      <w:rPr>
        <w:rFonts w:ascii="Garamond" w:hAnsi="Garamond" w:eastAsia="Garamond" w:cs="Garamond"/>
        <w:color w:val="808080"/>
        <w:sz w:val="18"/>
        <w:szCs w:val="18"/>
      </w:rPr>
    </w:pPr>
    <w:r>
      <w:rPr>
        <w:rFonts w:ascii="Garamond" w:hAnsi="Garamond" w:eastAsia="Garamond" w:cs="Garamond"/>
        <w:color w:val="808080"/>
        <w:sz w:val="18"/>
        <w:szCs w:val="18"/>
        <w:lang w:eastAsia="pt-BR"/>
      </w:rPr>
      <w:drawing>
        <wp:anchor distT="0" distB="0" distL="114300" distR="114300" simplePos="0" relativeHeight="251660288" behindDoc="1" locked="0" layoutInCell="1" allowOverlap="1">
          <wp:simplePos x="0" y="0"/>
          <wp:positionH relativeFrom="column">
            <wp:posOffset>13335</wp:posOffset>
          </wp:positionH>
          <wp:positionV relativeFrom="paragraph">
            <wp:posOffset>54610</wp:posOffset>
          </wp:positionV>
          <wp:extent cx="895350" cy="785495"/>
          <wp:effectExtent l="0" t="0" r="0" b="0"/>
          <wp:wrapNone/>
          <wp:docPr id="1495266801" name="Imagem 2" descr="Logotipo, nome da empres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266801" name="Imagem 2" descr="Logotipo, nome da empresa&#10;&#10;O conteúdo gerado por IA pode estar incorreto."/>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895350" cy="785455"/>
                  </a:xfrm>
                  <a:prstGeom prst="rect">
                    <a:avLst/>
                  </a:prstGeom>
                </pic:spPr>
              </pic:pic>
            </a:graphicData>
          </a:graphic>
        </wp:anchor>
      </w:drawing>
    </w:r>
  </w:p>
  <w:p w14:paraId="6D1EE881">
    <w:pPr>
      <w:tabs>
        <w:tab w:val="center" w:pos="4252"/>
        <w:tab w:val="right" w:pos="8504"/>
      </w:tabs>
      <w:spacing w:before="100" w:beforeAutospacing="1" w:after="0" w:line="240" w:lineRule="auto"/>
      <w:ind w:left="1" w:hanging="3"/>
      <w:jc w:val="center"/>
      <w:rPr>
        <w:rFonts w:ascii="Garamond" w:hAnsi="Garamond" w:eastAsia="Garamond" w:cs="Garamond"/>
        <w:color w:val="808080"/>
        <w:sz w:val="30"/>
        <w:szCs w:val="30"/>
      </w:rPr>
    </w:pPr>
    <w:r>
      <w:rPr>
        <w:rFonts w:ascii="Garamond" w:hAnsi="Garamond" w:eastAsia="Garamond" w:cs="Garamond"/>
        <w:color w:val="808080"/>
        <w:sz w:val="30"/>
        <w:szCs w:val="30"/>
      </w:rPr>
      <w:t xml:space="preserve">                    Revista Interdisciplinar Redeemer de Ciências e Educação — RIRCE</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3586B0">
    <w:pPr>
      <w:tabs>
        <w:tab w:val="center" w:pos="4252"/>
        <w:tab w:val="right" w:pos="8504"/>
      </w:tabs>
      <w:spacing w:after="0" w:line="240" w:lineRule="auto"/>
      <w:ind w:left="0" w:hanging="2"/>
      <w:rPr>
        <w:color w:val="000000"/>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84BAF97">
    <w:pPr>
      <w:tabs>
        <w:tab w:val="center" w:pos="4252"/>
        <w:tab w:val="right" w:pos="8504"/>
      </w:tabs>
      <w:spacing w:after="0" w:line="240" w:lineRule="auto"/>
      <w:ind w:left="0" w:hanging="2"/>
      <w:rPr>
        <w:color w:val="00000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4">
    <w:p>
      <w:pPr>
        <w:spacing w:before="0" w:after="0" w:line="276" w:lineRule="auto"/>
        <w:ind w:left="-2" w:hanging="2"/>
      </w:pPr>
      <w:r>
        <w:separator/>
      </w:r>
    </w:p>
  </w:footnote>
  <w:footnote w:type="continuationSeparator" w:id="5">
    <w:p>
      <w:pPr>
        <w:spacing w:before="0" w:after="0" w:line="276" w:lineRule="auto"/>
        <w:ind w:left="-2" w:hanging="2"/>
      </w:pPr>
      <w:r>
        <w:continuationSeparator/>
      </w:r>
    </w:p>
  </w:footnote>
  <w:footnote w:id="0">
    <w:p w14:paraId="32DFEB6E">
      <w:pPr>
        <w:widowControl w:val="0"/>
        <w:spacing w:after="0" w:line="240" w:lineRule="auto"/>
        <w:ind w:left="0" w:hanging="2"/>
        <w:rPr>
          <w:color w:val="000000"/>
          <w:sz w:val="20"/>
          <w:szCs w:val="20"/>
          <w:lang w:val="fr-FR"/>
        </w:rPr>
      </w:pPr>
      <w:r>
        <w:rPr>
          <w:vertAlign w:val="superscript"/>
        </w:rPr>
        <w:footnoteRef/>
      </w:r>
      <w:r>
        <w:rPr>
          <w:sz w:val="20"/>
          <w:szCs w:val="20"/>
          <w:lang w:val="fr-FR"/>
        </w:rPr>
        <w:t>Discent</w:t>
      </w:r>
      <w:r>
        <w:rPr>
          <w:sz w:val="20"/>
          <w:szCs w:val="20"/>
        </w:rPr>
        <w:t>e</w:t>
      </w:r>
      <w:r>
        <w:rPr>
          <w:sz w:val="20"/>
          <w:szCs w:val="20"/>
          <w:lang w:val="fr-FR"/>
        </w:rPr>
        <w:t>, Christian Business School</w:t>
      </w:r>
      <w:r>
        <w:rPr>
          <w:color w:val="000000"/>
          <w:sz w:val="20"/>
          <w:szCs w:val="20"/>
          <w:lang w:val="fr-FR"/>
        </w:rPr>
        <w:t xml:space="preserve">. </w:t>
      </w:r>
      <w:r>
        <w:rPr>
          <w:color w:val="000000"/>
          <w:sz w:val="20"/>
          <w:szCs w:val="20"/>
        </w:rPr>
        <w:t>mayra20hist@gmail.com</w:t>
      </w:r>
      <w:r>
        <w:rPr>
          <w:color w:val="000000"/>
          <w:sz w:val="20"/>
          <w:szCs w:val="20"/>
          <w:lang w:val="fr-FR"/>
        </w:rPr>
        <w:t xml:space="preserve">. </w:t>
      </w:r>
    </w:p>
  </w:footnote>
  <w:footnote w:id="1">
    <w:p w14:paraId="0FCBCBE8">
      <w:pPr>
        <w:widowControl w:val="0"/>
        <w:pBdr>
          <w:top w:val="none" w:color="auto" w:sz="0" w:space="0"/>
          <w:left w:val="none" w:color="auto" w:sz="0" w:space="0"/>
          <w:bottom w:val="none" w:color="auto" w:sz="0" w:space="0"/>
          <w:right w:val="none" w:color="auto" w:sz="0" w:space="0"/>
          <w:between w:val="none" w:color="auto" w:sz="0" w:space="0"/>
        </w:pBdr>
        <w:spacing w:after="0" w:line="240" w:lineRule="auto"/>
        <w:ind w:left="0" w:hanging="2"/>
        <w:jc w:val="both"/>
        <w:rPr>
          <w:rFonts w:ascii="Times New Roman" w:hAnsi="Times New Roman" w:cs="Times New Roman"/>
          <w:color w:val="000000"/>
          <w:sz w:val="20"/>
          <w:szCs w:val="20"/>
        </w:rPr>
      </w:pPr>
      <w:r>
        <w:rPr>
          <w:rStyle w:val="12"/>
        </w:rPr>
        <w:footnoteRef/>
      </w:r>
      <w:r>
        <w:t xml:space="preserve">  </w:t>
      </w:r>
      <w:r>
        <w:rPr>
          <w:rFonts w:ascii="Arial" w:hAnsi="Arial" w:cs="Arial"/>
          <w:color w:val="000000"/>
          <w:sz w:val="20"/>
          <w:szCs w:val="20"/>
        </w:rPr>
        <w:t xml:space="preserve">Ph.D. Doutora em Ciências da Educação, Mestra em Ciências da Educação pela Universidade Federal de Alagoas-UFAL, Psicopedagoga, Pedagoga, Analista do Comportamento Aplicada, Especialista em Escrita Acadêmica Avançada, Professora do Ensino Superior e professora orientadora da Christian Business School-CBS. E-mail: </w:t>
      </w:r>
      <w:r>
        <w:fldChar w:fldCharType="begin"/>
      </w:r>
      <w:r>
        <w:instrText xml:space="preserve"> HYPERLINK "mailto:Rozineide.pereira1975@gmail.com" </w:instrText>
      </w:r>
      <w:r>
        <w:fldChar w:fldCharType="separate"/>
      </w:r>
      <w:r>
        <w:rPr>
          <w:rFonts w:ascii="Arial" w:hAnsi="Arial" w:cs="Arial"/>
          <w:color w:val="0000FF"/>
          <w:sz w:val="20"/>
          <w:szCs w:val="20"/>
          <w:u w:val="single"/>
        </w:rPr>
        <w:t>rozineide.pereira1975@gmail.com</w:t>
      </w:r>
      <w:r>
        <w:rPr>
          <w:rFonts w:ascii="Arial" w:hAnsi="Arial" w:cs="Arial"/>
          <w:color w:val="0000FF"/>
          <w:sz w:val="20"/>
          <w:szCs w:val="20"/>
          <w:u w:val="single"/>
        </w:rPr>
        <w:fldChar w:fldCharType="end"/>
      </w:r>
      <w:r>
        <w:rPr>
          <w:rFonts w:ascii="Arial" w:hAnsi="Arial" w:cs="Arial"/>
          <w:color w:val="000000"/>
          <w:sz w:val="20"/>
          <w:szCs w:val="20"/>
        </w:rPr>
        <w:t>.</w:t>
      </w:r>
    </w:p>
    <w:p w14:paraId="5DEDD9D5">
      <w:pPr>
        <w:pStyle w:val="24"/>
        <w:ind w:left="0" w:hanging="2"/>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0A9B724">
    <w:pPr>
      <w:tabs>
        <w:tab w:val="center" w:pos="4252"/>
        <w:tab w:val="right" w:pos="8504"/>
      </w:tabs>
      <w:spacing w:after="0" w:line="240" w:lineRule="auto"/>
      <w:ind w:left="0" w:hanging="2"/>
      <w:jc w:val="right"/>
      <w:rPr>
        <w:color w:val="000000"/>
        <w:sz w:val="24"/>
        <w:szCs w:val="24"/>
      </w:rPr>
    </w:pPr>
    <w:r>
      <w:rPr>
        <w:rFonts w:ascii="Garamond" w:hAnsi="Garamond" w:eastAsia="Garamond" w:cs="Garamond"/>
        <w:color w:val="808080"/>
        <w:sz w:val="20"/>
        <w:szCs w:val="20"/>
        <w:lang w:eastAsia="pt-BR"/>
      </w:rPr>
      <w:drawing>
        <wp:anchor distT="0" distB="0" distL="114300" distR="114300" simplePos="0" relativeHeight="251659264" behindDoc="1" locked="0" layoutInCell="1" allowOverlap="1">
          <wp:simplePos x="0" y="0"/>
          <wp:positionH relativeFrom="margin">
            <wp:posOffset>394335</wp:posOffset>
          </wp:positionH>
          <wp:positionV relativeFrom="paragraph">
            <wp:posOffset>-193675</wp:posOffset>
          </wp:positionV>
          <wp:extent cx="2581275" cy="655320"/>
          <wp:effectExtent l="0" t="0" r="9525" b="0"/>
          <wp:wrapNone/>
          <wp:docPr id="2137950717" name="Imagem 1" descr="Placa azul com letras brancas em fundo pre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950717" name="Imagem 1" descr="Placa azul com letras brancas em fundo preto&#10;&#10;O conteúdo gerado por IA pode estar incorreto."/>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2581275" cy="655320"/>
                  </a:xfrm>
                  <a:prstGeom prst="rect">
                    <a:avLst/>
                  </a:prstGeom>
                </pic:spPr>
              </pic:pic>
            </a:graphicData>
          </a:graphic>
        </wp:anchor>
      </w:drawing>
    </w:r>
    <w:r>
      <w:rPr>
        <w:color w:val="000000"/>
        <w:sz w:val="24"/>
        <w:szCs w:val="24"/>
      </w:rPr>
      <w:t xml:space="preserve">                                                                                          </w:t>
    </w:r>
    <w:bookmarkStart w:id="0" w:name="_Hlk208132555"/>
    <w:r>
      <w:rPr>
        <w:b/>
        <w:bCs/>
        <w:color w:val="000000"/>
        <w:sz w:val="24"/>
        <w:szCs w:val="24"/>
      </w:rPr>
      <w:t>Revista Interdisciplinar Redeemer de Ciências e                          Educação — RIRCE</w:t>
    </w:r>
    <w:bookmarkEnd w:id="0"/>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6CF2674">
    <w:pPr>
      <w:tabs>
        <w:tab w:val="center" w:pos="4252"/>
        <w:tab w:val="right" w:pos="8504"/>
      </w:tabs>
      <w:spacing w:after="0" w:line="240" w:lineRule="auto"/>
      <w:ind w:left="0" w:hanging="2"/>
      <w:rPr>
        <w:color w:val="00000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2C303E">
    <w:pPr>
      <w:tabs>
        <w:tab w:val="center" w:pos="4252"/>
        <w:tab w:val="right" w:pos="8504"/>
      </w:tabs>
      <w:spacing w:after="0" w:line="240" w:lineRule="auto"/>
      <w:ind w:left="0" w:hanging="2"/>
      <w:rPr>
        <w:color w:val="00000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45CA68D5"/>
    <w:multiLevelType w:val="singleLevel"/>
    <w:tmpl w:val="45CA68D5"/>
    <w:lvl w:ilvl="0" w:tentative="0">
      <w:start w:val="1"/>
      <w:numFmt w:val="decimal"/>
      <w:suff w:val="space"/>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TrueTypeFonts/>
  <w:documentProtection w:enforcement="0"/>
  <w:defaultTabStop w:val="720"/>
  <w:hyphenationZone w:val="425"/>
  <w:characterSpacingControl w:val="doNotCompress"/>
  <w:footnotePr>
    <w:footnote w:id="4"/>
    <w:footnote w:id="5"/>
  </w:footnotePr>
  <w:endnotePr>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5551C"/>
    <w:rsid w:val="00255761"/>
    <w:rsid w:val="0035551C"/>
    <w:rsid w:val="003D2EC4"/>
    <w:rsid w:val="004228BC"/>
    <w:rsid w:val="00441DA8"/>
    <w:rsid w:val="00560E7C"/>
    <w:rsid w:val="00570D37"/>
    <w:rsid w:val="00684876"/>
    <w:rsid w:val="007E1268"/>
    <w:rsid w:val="008547D0"/>
    <w:rsid w:val="0085745F"/>
    <w:rsid w:val="00B0636D"/>
    <w:rsid w:val="00BD699F"/>
    <w:rsid w:val="00C93B88"/>
    <w:rsid w:val="00E60478"/>
    <w:rsid w:val="00FE7EFC"/>
    <w:rsid w:val="1D1550E7"/>
    <w:rsid w:val="244B3216"/>
    <w:rsid w:val="2D2F7543"/>
    <w:rsid w:val="42012A59"/>
    <w:rsid w:val="44501A3A"/>
    <w:rsid w:val="4BEF09EB"/>
    <w:rsid w:val="66834484"/>
    <w:rsid w:val="6FF675BD"/>
  </w:rsids>
  <m:mathPr>
    <m:mathFont m:val="Cambria Math"/>
    <m:brkBin m:val="before"/>
    <m:brkBinSub m:val="--"/>
    <m:smallFrac m:val="0"/>
    <m:dispDef/>
    <m:lMargin m:val="0"/>
    <m:rMargin m:val="0"/>
    <m:defJc m:val="centerGroup"/>
    <m:wrapIndent m:val="1440"/>
    <m:intLim m:val="subSup"/>
    <m:naryLim m:val="undOvr"/>
  </m:mathPr>
  <w:themeFontLang w:val="pt-BR"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Calibri" w:cs="Calibr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qFormat="1"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qFormat="1" w:unhideWhenUsed="0" w:uiPriority="0" w:semiHidden="0" w:name="footnote reference"/>
    <w:lsdException w:qFormat="1" w:unhideWhenUsed="0" w:uiPriority="0" w:semiHidden="0"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nhideWhenUsed="0" w:uiPriority="0" w:semiHidden="0" w:name="Hyperlink"/>
    <w:lsdException w:uiPriority="99" w:name="FollowedHyperlink"/>
    <w:lsdException w:qFormat="1" w:unhideWhenUsed="0" w:uiPriority="0" w:semiHidden="0" w:name="Strong"/>
    <w:lsdException w:qFormat="1" w:unhideWhenUsed="0" w:uiPriority="20" w:semiHidden="0" w:name="Emphasis"/>
    <w:lsdException w:uiPriority="99" w:name="Document Map"/>
    <w:lsdException w:qFormat="1" w:unhideWhenUsed="0" w:uiPriority="0" w:semiHidden="0"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nhideWhenUsed="0" w:uiPriority="0" w:semiHidden="0" w:name="HTML Preformatted"/>
    <w:lsdException w:uiPriority="99" w:name="HTML Sample"/>
    <w:lsdException w:uiPriority="99" w:name="HTML Typewriter"/>
    <w:lsdException w:uiPriority="99" w:name="HTML Variable"/>
    <w:lsdException w:uiPriority="99" w:name="Normal Table"/>
    <w:lsdException w:qFormat="1" w:unhideWhenUsed="0"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qFormat="1" w:unhideWhenUsed="0" w:uiPriority="0" w:semiHidden="0" w:name="Table Grid"/>
    <w:lsdException w:uiPriority="99" w:name="Table Theme"/>
    <w:lsdException w:qFormat="1" w:unhideWhenUsed="0" w:uiPriority="1" w:semiHidden="0" w:name="No Spacing"/>
    <w:lsdException w:qFormat="1" w:unhideWhenUsed="0" w:uiPriority="0" w:semiHidden="0" w:name="List Paragraph"/>
  </w:latentStyles>
  <w:style w:type="paragraph" w:default="1" w:styleId="1">
    <w:name w:val="Normal"/>
    <w:qFormat/>
    <w:uiPriority w:val="0"/>
    <w:pPr>
      <w:suppressAutoHyphens/>
      <w:spacing w:after="200" w:line="276" w:lineRule="auto"/>
      <w:ind w:left="-1" w:leftChars="-1" w:hanging="1" w:hangingChars="1"/>
      <w:textAlignment w:val="top"/>
      <w:outlineLvl w:val="0"/>
    </w:pPr>
    <w:rPr>
      <w:rFonts w:ascii="Calibri" w:hAnsi="Calibri" w:eastAsia="Calibri" w:cs="Calibri"/>
      <w:position w:val="-1"/>
      <w:sz w:val="22"/>
      <w:szCs w:val="22"/>
      <w:lang w:val="pt-BR" w:eastAsia="en-US" w:bidi="ar-SA"/>
    </w:rPr>
  </w:style>
  <w:style w:type="paragraph" w:styleId="2">
    <w:name w:val="heading 1"/>
    <w:basedOn w:val="1"/>
    <w:next w:val="1"/>
    <w:qFormat/>
    <w:uiPriority w:val="9"/>
    <w:pPr>
      <w:keepNext/>
      <w:keepLines/>
      <w:spacing w:before="480" w:after="120"/>
    </w:pPr>
    <w:rPr>
      <w:b/>
      <w:sz w:val="48"/>
      <w:szCs w:val="48"/>
    </w:rPr>
  </w:style>
  <w:style w:type="paragraph" w:styleId="3">
    <w:name w:val="heading 2"/>
    <w:basedOn w:val="1"/>
    <w:next w:val="1"/>
    <w:semiHidden/>
    <w:unhideWhenUsed/>
    <w:qFormat/>
    <w:uiPriority w:val="9"/>
    <w:pPr>
      <w:keepNext/>
      <w:keepLines/>
      <w:spacing w:before="360" w:after="80"/>
      <w:outlineLvl w:val="1"/>
    </w:pPr>
    <w:rPr>
      <w:b/>
      <w:sz w:val="36"/>
      <w:szCs w:val="36"/>
    </w:rPr>
  </w:style>
  <w:style w:type="paragraph" w:styleId="4">
    <w:name w:val="heading 3"/>
    <w:basedOn w:val="1"/>
    <w:next w:val="1"/>
    <w:semiHidden/>
    <w:unhideWhenUsed/>
    <w:qFormat/>
    <w:uiPriority w:val="9"/>
    <w:pPr>
      <w:keepNext/>
      <w:keepLines/>
      <w:spacing w:before="280" w:after="80"/>
      <w:outlineLvl w:val="2"/>
    </w:pPr>
    <w:rPr>
      <w:b/>
      <w:sz w:val="28"/>
      <w:szCs w:val="28"/>
    </w:rPr>
  </w:style>
  <w:style w:type="paragraph" w:styleId="5">
    <w:name w:val="heading 4"/>
    <w:basedOn w:val="1"/>
    <w:next w:val="1"/>
    <w:semiHidden/>
    <w:unhideWhenUsed/>
    <w:qFormat/>
    <w:uiPriority w:val="9"/>
    <w:pPr>
      <w:keepNext/>
      <w:keepLines/>
      <w:spacing w:before="240" w:after="40"/>
      <w:outlineLvl w:val="3"/>
    </w:pPr>
    <w:rPr>
      <w:b/>
      <w:sz w:val="24"/>
      <w:szCs w:val="24"/>
    </w:rPr>
  </w:style>
  <w:style w:type="paragraph" w:styleId="6">
    <w:name w:val="heading 5"/>
    <w:basedOn w:val="1"/>
    <w:next w:val="1"/>
    <w:semiHidden/>
    <w:unhideWhenUsed/>
    <w:qFormat/>
    <w:uiPriority w:val="9"/>
    <w:pPr>
      <w:keepNext/>
      <w:keepLines/>
      <w:spacing w:before="220" w:after="40"/>
      <w:outlineLvl w:val="4"/>
    </w:pPr>
    <w:rPr>
      <w:b/>
    </w:rPr>
  </w:style>
  <w:style w:type="paragraph" w:styleId="7">
    <w:name w:val="heading 6"/>
    <w:basedOn w:val="1"/>
    <w:next w:val="1"/>
    <w:semiHidden/>
    <w:unhideWhenUsed/>
    <w:qFormat/>
    <w:uiPriority w:val="9"/>
    <w:pPr>
      <w:keepNext/>
      <w:keepLines/>
      <w:spacing w:before="200" w:after="40"/>
      <w:outlineLvl w:val="5"/>
    </w:pPr>
    <w:rPr>
      <w:b/>
      <w:sz w:val="20"/>
      <w:szCs w:val="20"/>
    </w:rPr>
  </w:style>
  <w:style w:type="character" w:default="1" w:styleId="8">
    <w:name w:val="Default Paragraph Font"/>
    <w:semiHidden/>
    <w:unhideWhenUsed/>
    <w:qFormat/>
    <w:uiPriority w:val="1"/>
  </w:style>
  <w:style w:type="table" w:default="1" w:styleId="9">
    <w:name w:val="Normal Table"/>
    <w:semiHidden/>
    <w:unhideWhenUsed/>
    <w:uiPriority w:val="99"/>
    <w:tblPr>
      <w:tblCellMar>
        <w:top w:w="0" w:type="dxa"/>
        <w:left w:w="108" w:type="dxa"/>
        <w:bottom w:w="0" w:type="dxa"/>
        <w:right w:w="108" w:type="dxa"/>
      </w:tblCellMar>
    </w:tblPr>
  </w:style>
  <w:style w:type="character" w:styleId="10">
    <w:name w:val="Strong"/>
    <w:qFormat/>
    <w:uiPriority w:val="0"/>
    <w:rPr>
      <w:b/>
      <w:bCs/>
      <w:w w:val="100"/>
      <w:position w:val="-1"/>
      <w:vertAlign w:val="baseline"/>
      <w:cs w:val="0"/>
    </w:rPr>
  </w:style>
  <w:style w:type="character" w:styleId="11">
    <w:name w:val="annotation reference"/>
    <w:qFormat/>
    <w:uiPriority w:val="0"/>
    <w:rPr>
      <w:w w:val="100"/>
      <w:position w:val="-1"/>
      <w:sz w:val="16"/>
      <w:szCs w:val="16"/>
      <w:vertAlign w:val="baseline"/>
      <w:cs w:val="0"/>
    </w:rPr>
  </w:style>
  <w:style w:type="character" w:styleId="12">
    <w:name w:val="footnote reference"/>
    <w:qFormat/>
    <w:uiPriority w:val="0"/>
    <w:rPr>
      <w:w w:val="100"/>
      <w:position w:val="-1"/>
      <w:vertAlign w:val="superscript"/>
      <w:cs w:val="0"/>
    </w:rPr>
  </w:style>
  <w:style w:type="character" w:styleId="13">
    <w:name w:val="Hyperlink"/>
    <w:basedOn w:val="8"/>
    <w:qFormat/>
    <w:uiPriority w:val="0"/>
    <w:rPr>
      <w:color w:val="0000FF"/>
      <w:w w:val="100"/>
      <w:position w:val="-1"/>
      <w:u w:val="single"/>
      <w:vertAlign w:val="baseline"/>
      <w:cs w:val="0"/>
    </w:rPr>
  </w:style>
  <w:style w:type="paragraph" w:styleId="14">
    <w:name w:val="annotation text"/>
    <w:basedOn w:val="1"/>
    <w:qFormat/>
    <w:uiPriority w:val="0"/>
    <w:rPr>
      <w:sz w:val="20"/>
      <w:szCs w:val="20"/>
    </w:rPr>
  </w:style>
  <w:style w:type="paragraph" w:styleId="15">
    <w:name w:val="Title"/>
    <w:basedOn w:val="1"/>
    <w:next w:val="1"/>
    <w:qFormat/>
    <w:uiPriority w:val="10"/>
    <w:pPr>
      <w:keepNext/>
      <w:keepLines/>
      <w:spacing w:before="480" w:after="120"/>
    </w:pPr>
    <w:rPr>
      <w:b/>
      <w:sz w:val="72"/>
      <w:szCs w:val="72"/>
    </w:rPr>
  </w:style>
  <w:style w:type="paragraph" w:styleId="16">
    <w:name w:val="Normal (Web)"/>
    <w:basedOn w:val="1"/>
    <w:unhideWhenUsed/>
    <w:qFormat/>
    <w:uiPriority w:val="99"/>
    <w:pPr>
      <w:spacing w:before="100" w:beforeAutospacing="1" w:after="100" w:afterAutospacing="1" w:line="240" w:lineRule="auto"/>
    </w:pPr>
    <w:rPr>
      <w:rFonts w:ascii="Times New Roman" w:hAnsi="Times New Roman" w:eastAsia="Times New Roman" w:cs="Times New Roman"/>
      <w:sz w:val="24"/>
      <w:szCs w:val="24"/>
      <w:lang w:eastAsia="pt-BR"/>
    </w:rPr>
  </w:style>
  <w:style w:type="paragraph" w:styleId="17">
    <w:name w:val="Plain Text"/>
    <w:basedOn w:val="1"/>
    <w:qFormat/>
    <w:uiPriority w:val="0"/>
    <w:rPr>
      <w:rFonts w:ascii="Courier New" w:hAnsi="Courier New" w:cs="Courier New"/>
      <w:sz w:val="20"/>
    </w:rPr>
  </w:style>
  <w:style w:type="paragraph" w:styleId="18">
    <w:name w:val="HTML Preformatted"/>
    <w:basedOn w:val="1"/>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eastAsia="Times New Roman" w:cs="Courier New"/>
      <w:sz w:val="20"/>
      <w:szCs w:val="20"/>
      <w:lang w:eastAsia="pt-BR"/>
    </w:rPr>
  </w:style>
  <w:style w:type="paragraph" w:styleId="19">
    <w:name w:val="header"/>
    <w:basedOn w:val="1"/>
    <w:qFormat/>
    <w:uiPriority w:val="0"/>
    <w:pPr>
      <w:tabs>
        <w:tab w:val="center" w:pos="4252"/>
        <w:tab w:val="right" w:pos="8504"/>
      </w:tabs>
      <w:spacing w:after="0" w:line="240" w:lineRule="auto"/>
    </w:pPr>
  </w:style>
  <w:style w:type="paragraph" w:styleId="20">
    <w:name w:val="annotation subject"/>
    <w:basedOn w:val="14"/>
    <w:next w:val="14"/>
    <w:qFormat/>
    <w:uiPriority w:val="0"/>
    <w:rPr>
      <w:b/>
      <w:bCs/>
    </w:rPr>
  </w:style>
  <w:style w:type="paragraph" w:styleId="21">
    <w:name w:val="footer"/>
    <w:basedOn w:val="1"/>
    <w:qFormat/>
    <w:uiPriority w:val="0"/>
    <w:pPr>
      <w:tabs>
        <w:tab w:val="center" w:pos="4252"/>
        <w:tab w:val="right" w:pos="8504"/>
      </w:tabs>
      <w:spacing w:after="0" w:line="240" w:lineRule="auto"/>
    </w:pPr>
  </w:style>
  <w:style w:type="paragraph" w:styleId="22">
    <w:name w:val="Balloon Text"/>
    <w:basedOn w:val="1"/>
    <w:qFormat/>
    <w:uiPriority w:val="0"/>
    <w:pPr>
      <w:spacing w:after="0" w:line="240" w:lineRule="auto"/>
    </w:pPr>
    <w:rPr>
      <w:rFonts w:ascii="Tahoma" w:hAnsi="Tahoma" w:cs="Tahoma"/>
      <w:sz w:val="16"/>
      <w:szCs w:val="16"/>
    </w:rPr>
  </w:style>
  <w:style w:type="paragraph" w:styleId="23">
    <w:name w:val="Subtitle"/>
    <w:basedOn w:val="1"/>
    <w:next w:val="1"/>
    <w:qFormat/>
    <w:uiPriority w:val="11"/>
    <w:pPr>
      <w:keepNext/>
      <w:keepLines/>
      <w:spacing w:before="360" w:after="80"/>
    </w:pPr>
    <w:rPr>
      <w:rFonts w:ascii="Georgia" w:hAnsi="Georgia" w:eastAsia="Georgia" w:cs="Georgia"/>
      <w:i/>
      <w:color w:val="666666"/>
      <w:sz w:val="48"/>
      <w:szCs w:val="48"/>
    </w:rPr>
  </w:style>
  <w:style w:type="paragraph" w:styleId="24">
    <w:name w:val="footnote text"/>
    <w:basedOn w:val="1"/>
    <w:qFormat/>
    <w:uiPriority w:val="0"/>
    <w:pPr>
      <w:widowControl w:val="0"/>
      <w:suppressAutoHyphens w:val="0"/>
      <w:autoSpaceDN w:val="0"/>
      <w:spacing w:after="0" w:line="240" w:lineRule="auto"/>
      <w:textAlignment w:val="baseline"/>
    </w:pPr>
    <w:rPr>
      <w:kern w:val="3"/>
      <w:sz w:val="20"/>
      <w:szCs w:val="20"/>
    </w:rPr>
  </w:style>
  <w:style w:type="table" w:styleId="25">
    <w:name w:val="Table Grid"/>
    <w:basedOn w:val="9"/>
    <w:qFormat/>
    <w:uiPriority w:val="0"/>
    <w:pPr>
      <w:suppressAutoHyphens/>
      <w:spacing w:line="1" w:lineRule="atLeast"/>
      <w:ind w:left="-1" w:leftChars="-1" w:hanging="1" w:hangingChars="1"/>
      <w:textAlignment w:val="top"/>
      <w:outlineLvl w:val="0"/>
    </w:pPr>
    <w:rPr>
      <w:position w:val="-1"/>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6">
    <w:name w:val="Table Normal"/>
    <w:qFormat/>
    <w:uiPriority w:val="0"/>
    <w:tblPr>
      <w:tblCellMar>
        <w:top w:w="0" w:type="dxa"/>
        <w:left w:w="0" w:type="dxa"/>
        <w:bottom w:w="0" w:type="dxa"/>
        <w:right w:w="0" w:type="dxa"/>
      </w:tblCellMar>
    </w:tblPr>
  </w:style>
  <w:style w:type="character" w:customStyle="1" w:styleId="27">
    <w:name w:val="Texto de balão Char"/>
    <w:qFormat/>
    <w:uiPriority w:val="0"/>
    <w:rPr>
      <w:rFonts w:ascii="Tahoma" w:hAnsi="Tahoma" w:cs="Tahoma"/>
      <w:w w:val="100"/>
      <w:position w:val="-1"/>
      <w:sz w:val="16"/>
      <w:szCs w:val="16"/>
      <w:vertAlign w:val="baseline"/>
      <w:cs w:val="0"/>
    </w:rPr>
  </w:style>
  <w:style w:type="character" w:customStyle="1" w:styleId="28">
    <w:name w:val="Cabeçalho Char"/>
    <w:basedOn w:val="8"/>
    <w:qFormat/>
    <w:uiPriority w:val="0"/>
    <w:rPr>
      <w:w w:val="100"/>
      <w:position w:val="-1"/>
      <w:vertAlign w:val="baseline"/>
      <w:cs w:val="0"/>
    </w:rPr>
  </w:style>
  <w:style w:type="character" w:customStyle="1" w:styleId="29">
    <w:name w:val="Rodapé Char"/>
    <w:basedOn w:val="8"/>
    <w:qFormat/>
    <w:uiPriority w:val="0"/>
    <w:rPr>
      <w:w w:val="100"/>
      <w:position w:val="-1"/>
      <w:vertAlign w:val="baseline"/>
      <w:cs w:val="0"/>
    </w:rPr>
  </w:style>
  <w:style w:type="paragraph" w:customStyle="1" w:styleId="30">
    <w:name w:val="Default"/>
    <w:qFormat/>
    <w:uiPriority w:val="0"/>
    <w:pPr>
      <w:suppressAutoHyphens/>
      <w:autoSpaceDE w:val="0"/>
      <w:autoSpaceDN w:val="0"/>
      <w:adjustRightInd w:val="0"/>
      <w:spacing w:after="200" w:line="1" w:lineRule="atLeast"/>
      <w:ind w:left="-1" w:leftChars="-1" w:hanging="1" w:hangingChars="1"/>
      <w:textAlignment w:val="top"/>
      <w:outlineLvl w:val="0"/>
    </w:pPr>
    <w:rPr>
      <w:rFonts w:ascii="Times New Roman" w:hAnsi="Times New Roman" w:eastAsia="Calibri" w:cs="Calibri"/>
      <w:color w:val="000000"/>
      <w:position w:val="-1"/>
      <w:sz w:val="24"/>
      <w:szCs w:val="24"/>
      <w:lang w:val="pt-BR" w:eastAsia="pt-BR" w:bidi="ar-SA"/>
    </w:rPr>
  </w:style>
  <w:style w:type="character" w:customStyle="1" w:styleId="31">
    <w:name w:val="Texto de nota de rodapé Char"/>
    <w:qFormat/>
    <w:uiPriority w:val="0"/>
    <w:rPr>
      <w:w w:val="100"/>
      <w:kern w:val="3"/>
      <w:position w:val="-1"/>
      <w:vertAlign w:val="baseline"/>
      <w:cs w:val="0"/>
      <w:lang w:eastAsia="en-US"/>
    </w:rPr>
  </w:style>
  <w:style w:type="character" w:customStyle="1" w:styleId="32">
    <w:name w:val="Pré-formatação HTML Char"/>
    <w:qFormat/>
    <w:uiPriority w:val="0"/>
    <w:rPr>
      <w:rFonts w:ascii="Courier New" w:hAnsi="Courier New" w:eastAsia="Times New Roman" w:cs="Courier New"/>
      <w:w w:val="100"/>
      <w:position w:val="-1"/>
      <w:vertAlign w:val="baseline"/>
      <w:cs w:val="0"/>
    </w:rPr>
  </w:style>
  <w:style w:type="paragraph" w:styleId="33">
    <w:name w:val="List Paragraph"/>
    <w:basedOn w:val="1"/>
    <w:qFormat/>
    <w:uiPriority w:val="0"/>
    <w:pPr>
      <w:ind w:left="720"/>
      <w:contextualSpacing/>
    </w:pPr>
    <w:rPr>
      <w:color w:val="00000A"/>
      <w:lang w:eastAsia="pt-BR"/>
    </w:rPr>
  </w:style>
  <w:style w:type="paragraph" w:customStyle="1" w:styleId="34">
    <w:name w:val="Normal1"/>
    <w:qFormat/>
    <w:uiPriority w:val="0"/>
    <w:pPr>
      <w:suppressAutoHyphens/>
      <w:spacing w:after="200" w:line="276" w:lineRule="auto"/>
      <w:ind w:left="-1" w:leftChars="-1" w:hanging="1" w:hangingChars="1"/>
      <w:textAlignment w:val="top"/>
      <w:outlineLvl w:val="0"/>
    </w:pPr>
    <w:rPr>
      <w:rFonts w:ascii="Calibri" w:hAnsi="Calibri" w:eastAsia="Calibri" w:cs="Calibri"/>
      <w:position w:val="-1"/>
      <w:sz w:val="22"/>
      <w:szCs w:val="22"/>
      <w:lang w:val="pt-BR" w:eastAsia="pt-BR" w:bidi="ar-SA"/>
    </w:rPr>
  </w:style>
  <w:style w:type="character" w:customStyle="1" w:styleId="35">
    <w:name w:val="Texto de comentário Char"/>
    <w:qFormat/>
    <w:uiPriority w:val="0"/>
    <w:rPr>
      <w:w w:val="100"/>
      <w:position w:val="-1"/>
      <w:vertAlign w:val="baseline"/>
      <w:cs w:val="0"/>
      <w:lang w:eastAsia="en-US"/>
    </w:rPr>
  </w:style>
  <w:style w:type="character" w:customStyle="1" w:styleId="36">
    <w:name w:val="Assunto do comentário Char"/>
    <w:qFormat/>
    <w:uiPriority w:val="0"/>
    <w:rPr>
      <w:b/>
      <w:bCs/>
      <w:w w:val="100"/>
      <w:position w:val="-1"/>
      <w:vertAlign w:val="baseline"/>
      <w:cs w:val="0"/>
      <w:lang w:eastAsia="en-US"/>
    </w:rPr>
  </w:style>
  <w:style w:type="character" w:customStyle="1" w:styleId="37">
    <w:name w:val="Unresolved Mention"/>
    <w:qFormat/>
    <w:uiPriority w:val="0"/>
    <w:rPr>
      <w:color w:val="605E5C"/>
      <w:w w:val="100"/>
      <w:position w:val="-1"/>
      <w:shd w:val="clear" w:color="auto" w:fill="E1DFDD"/>
      <w:vertAlign w:val="baseline"/>
      <w:cs w:val="0"/>
    </w:rPr>
  </w:style>
  <w:style w:type="character" w:customStyle="1" w:styleId="38">
    <w:name w:val="st"/>
    <w:qFormat/>
    <w:uiPriority w:val="0"/>
    <w:rPr>
      <w:w w:val="100"/>
      <w:position w:val="-1"/>
      <w:vertAlign w:val="baseline"/>
      <w:cs w:val="0"/>
    </w:rPr>
  </w:style>
  <w:style w:type="character" w:customStyle="1" w:styleId="39">
    <w:name w:val="Caracteres de nota de rodapé"/>
    <w:qFormat/>
    <w:uiPriority w:val="0"/>
    <w:rPr>
      <w:w w:val="100"/>
      <w:position w:val="-1"/>
      <w:vertAlign w:val="baseline"/>
      <w:cs w:val="0"/>
    </w:rPr>
  </w:style>
  <w:style w:type="character" w:customStyle="1" w:styleId="40">
    <w:name w:val="Ref. de nota de rodapé1"/>
    <w:qFormat/>
    <w:uiPriority w:val="0"/>
    <w:rPr>
      <w:w w:val="100"/>
      <w:position w:val="-1"/>
      <w:vertAlign w:val="superscript"/>
      <w:cs w:val="0"/>
    </w:rPr>
  </w:style>
  <w:style w:type="character" w:customStyle="1" w:styleId="41">
    <w:name w:val="short_text"/>
    <w:qFormat/>
    <w:uiPriority w:val="0"/>
    <w:rPr>
      <w:w w:val="100"/>
      <w:position w:val="-1"/>
      <w:vertAlign w:val="baseline"/>
      <w:cs w:val="0"/>
    </w:rPr>
  </w:style>
  <w:style w:type="character" w:customStyle="1" w:styleId="42">
    <w:name w:val="tlid-translation"/>
    <w:qFormat/>
    <w:uiPriority w:val="0"/>
    <w:rPr>
      <w:w w:val="100"/>
      <w:position w:val="-1"/>
      <w:vertAlign w:val="baseline"/>
      <w:cs w:val="0"/>
    </w:rPr>
  </w:style>
  <w:style w:type="paragraph" w:customStyle="1" w:styleId="43">
    <w:name w:val="current"/>
    <w:basedOn w:val="1"/>
    <w:qFormat/>
    <w:uiPriority w:val="0"/>
    <w:pPr>
      <w:spacing w:before="100" w:beforeAutospacing="1" w:after="100" w:afterAutospacing="1" w:line="240" w:lineRule="auto"/>
    </w:pPr>
    <w:rPr>
      <w:rFonts w:ascii="Times New Roman" w:hAnsi="Times New Roman" w:eastAsia="Times New Roman"/>
      <w:sz w:val="24"/>
      <w:szCs w:val="24"/>
      <w:lang w:eastAsia="pt-BR"/>
    </w:rPr>
  </w:style>
  <w:style w:type="table" w:customStyle="1" w:styleId="44">
    <w:name w:val="_Style 42"/>
    <w:basedOn w:val="26"/>
    <w:qFormat/>
    <w:uiPriority w:val="0"/>
    <w:tblPr>
      <w:tblCellMar>
        <w:top w:w="0" w:type="dxa"/>
        <w:left w:w="108" w:type="dxa"/>
        <w:bottom w:w="0" w:type="dxa"/>
        <w:right w:w="108" w:type="dxa"/>
      </w:tblCellMar>
    </w:tblPr>
  </w:style>
  <w:style w:type="table" w:customStyle="1" w:styleId="45">
    <w:name w:val="_Style 43"/>
    <w:basedOn w:val="26"/>
    <w:uiPriority w:val="0"/>
    <w:tblPr>
      <w:tblCellMar>
        <w:top w:w="0" w:type="dxa"/>
        <w:left w:w="108" w:type="dxa"/>
        <w:bottom w:w="0" w:type="dxa"/>
        <w:right w:w="108" w:type="dxa"/>
      </w:tblCellMar>
    </w:tblPr>
  </w:style>
  <w:style w:type="paragraph" w:styleId="46">
    <w:name w:val="No Spacing"/>
    <w:qFormat/>
    <w:uiPriority w:val="1"/>
    <w:pPr>
      <w:spacing w:line="360" w:lineRule="auto"/>
      <w:ind w:firstLine="709"/>
      <w:jc w:val="both"/>
    </w:pPr>
    <w:rPr>
      <w:rFonts w:ascii="Arial" w:hAnsi="Arial" w:eastAsiaTheme="minorHAnsi" w:cstheme="minorBidi"/>
      <w:sz w:val="24"/>
      <w:szCs w:val="22"/>
      <w:lang w:val="pt-BR" w:eastAsia="en-US" w:bidi="ar-SA"/>
    </w:rPr>
  </w:style>
  <w:style w:type="paragraph" w:customStyle="1" w:styleId="47">
    <w:name w:val="Bibliografia1"/>
    <w:basedOn w:val="1"/>
    <w:next w:val="1"/>
    <w:unhideWhenUsed/>
    <w:qFormat/>
    <w:uiPriority w:val="37"/>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 Type="http://schemas.openxmlformats.org/officeDocument/2006/relationships/header" Target="header3.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5" Type="http://schemas.openxmlformats.org/officeDocument/2006/relationships/fontTable" Target="fontTable.xml"/><Relationship Id="rId14" Type="http://schemas.openxmlformats.org/officeDocument/2006/relationships/customXml" Target="../customXml/item2.xml"/><Relationship Id="rId13" Type="http://schemas.openxmlformats.org/officeDocument/2006/relationships/customXml" Target="../customXml/item1.xml"/><Relationship Id="rId12" Type="http://schemas.openxmlformats.org/officeDocument/2006/relationships/numbering" Target="numbering.xml"/><Relationship Id="rId11" Type="http://schemas.openxmlformats.org/officeDocument/2006/relationships/theme" Target="theme/theme1.xml"/><Relationship Id="rId10" Type="http://schemas.openxmlformats.org/officeDocument/2006/relationships/footer" Target="footer3.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ZjWwA4d8g2DrDIzKq0zp9azGfrw==">CgMxLjA4AHIhMXJ0dWRJY28xRUNjcW5jRVlSSWFVeGZEYmNMU3ZtaFhL</go:docsCustomData>
</go:gDocsCustomXmlDataStorage>
</file>

<file path=customXml/itemProps1.xml><?xml version="1.0" encoding="utf-8"?>
<ds:datastoreItem xmlns:ds="http://schemas.openxmlformats.org/officeDocument/2006/customXml" ds:itemID="{B82B340F-E5AE-4B0C-AAAC-A73609761C40}">
  <ds:schemaRefs/>
</ds:datastoreItem>
</file>

<file path=customXml/itemProps2.xml><?xml version="1.0" encoding="utf-8"?>
<ds:datastoreItem xmlns:ds="http://schemas.openxmlformats.org/officeDocument/2006/customXml" ds:itemID="{11111111-1234-1234-1234-123412341234}">
  <ds:schemaRefs/>
</ds:datastoreItem>
</file>

<file path=docProps/app.xml><?xml version="1.0" encoding="utf-8"?>
<Properties xmlns="http://schemas.openxmlformats.org/officeDocument/2006/extended-properties" xmlns:vt="http://schemas.openxmlformats.org/officeDocument/2006/docPropsVTypes">
  <Template>Normal</Template>
  <Pages>22</Pages>
  <Words>7811</Words>
  <Characters>42184</Characters>
  <Lines>351</Lines>
  <Paragraphs>99</Paragraphs>
  <TotalTime>43</TotalTime>
  <ScaleCrop>false</ScaleCrop>
  <LinksUpToDate>false</LinksUpToDate>
  <CharactersWithSpaces>49896</CharactersWithSpaces>
  <Application>WPS Office_12.2.0.23196_F1E327BC-269C-435d-A152-05C5408002CA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2025-09-07T13:53:00Z</dcterms:created>
  <dc:creator>Diego</dc:creator>
  <cp:lastModifiedBy>mayra barros</cp:lastModifiedBy>
  <dcterms:modified xsi:type="dcterms:W3CDTF">2026-02-05T17:51:40Z</dcterms:modified>
  <cp:revision>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1046-12.2.0.23196</vt:lpwstr>
  </property>
  <property fmtid="{D5CDD505-2E9C-101B-9397-08002B2CF9AE}" pid="3" name="ICV">
    <vt:lpwstr>67A8C90FC0FA4343952D4371D5AA2B33_13</vt:lpwstr>
  </property>
</Properties>
</file>